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62360800"/>
        <w:lock w:val="sdtLocked"/>
        <w:placeholder>
          <w:docPart w:val="6D0954AA7D4C4453BEFFF587CABFE105"/>
        </w:placeholder>
      </w:sdtPr>
      <w:sdtEndPr/>
      <w:sdtContent>
        <w:p w:rsidR="002D2D96" w:rsidRPr="002E3474" w:rsidRDefault="002E3474" w:rsidP="002E3474">
          <w:pPr>
            <w:pStyle w:val="Heading4"/>
            <w:rPr>
              <w:lang w:val="en-GB"/>
            </w:rPr>
          </w:pPr>
          <w:r w:rsidRPr="002E3474">
            <w:rPr>
              <w:lang w:val="en-GB"/>
            </w:rPr>
            <w:t>Sustainability Policy / Preliminary DRAFT for stakeholder discussions</w:t>
          </w:r>
        </w:p>
      </w:sdtContent>
    </w:sdt>
    <w:p w:rsidR="00DB6DBA" w:rsidRPr="000F0A64" w:rsidRDefault="00DB6DBA" w:rsidP="00DB6DBA">
      <w:pPr>
        <w:rPr>
          <w:lang w:val="en-GB"/>
        </w:rPr>
      </w:pPr>
    </w:p>
    <w:sdt>
      <w:sdtPr>
        <w:rPr>
          <w:rFonts w:ascii="Arial" w:eastAsiaTheme="minorHAnsi" w:hAnsi="Arial" w:cstheme="minorHAnsi"/>
          <w:color w:val="000000" w:themeColor="text1"/>
          <w:sz w:val="22"/>
          <w:szCs w:val="22"/>
          <w:lang w:val="fi-FI"/>
        </w:rPr>
        <w:id w:val="568698843"/>
        <w:docPartObj>
          <w:docPartGallery w:val="Table of Contents"/>
          <w:docPartUnique/>
        </w:docPartObj>
      </w:sdtPr>
      <w:sdtEndPr>
        <w:rPr>
          <w:b/>
          <w:bCs/>
          <w:noProof/>
          <w:color w:val="auto"/>
        </w:rPr>
      </w:sdtEndPr>
      <w:sdtContent>
        <w:p w:rsidR="00DB6DBA" w:rsidRPr="002802CE" w:rsidRDefault="00DB6DBA" w:rsidP="00DB6DBA">
          <w:pPr>
            <w:pStyle w:val="TOCHeading"/>
            <w:rPr>
              <w:b/>
              <w:color w:val="000000" w:themeColor="text1"/>
              <w:sz w:val="24"/>
              <w:szCs w:val="24"/>
            </w:rPr>
          </w:pPr>
          <w:r w:rsidRPr="002802CE">
            <w:rPr>
              <w:b/>
              <w:color w:val="000000" w:themeColor="text1"/>
              <w:sz w:val="24"/>
              <w:szCs w:val="24"/>
            </w:rPr>
            <w:t>Contents</w:t>
          </w:r>
        </w:p>
        <w:p w:rsidR="00DB6DBA" w:rsidRDefault="00DB6DBA" w:rsidP="00DB6DBA">
          <w:pPr>
            <w:pStyle w:val="TOC1"/>
            <w:tabs>
              <w:tab w:val="left" w:pos="440"/>
              <w:tab w:val="right" w:leader="dot" w:pos="10536"/>
            </w:tabs>
            <w:rPr>
              <w:noProof/>
            </w:rPr>
          </w:pPr>
          <w:r w:rsidRPr="006763F1">
            <w:rPr>
              <w:b/>
              <w:bCs/>
              <w:noProof/>
              <w:lang w:val="en-GB"/>
            </w:rPr>
            <w:softHyphen/>
          </w:r>
          <w:r w:rsidRPr="006763F1">
            <w:rPr>
              <w:b/>
              <w:bCs/>
              <w:noProof/>
              <w:lang w:val="en-GB"/>
            </w:rPr>
            <w:softHyphen/>
          </w:r>
          <w:r>
            <w:rPr>
              <w:b/>
              <w:bCs/>
              <w:noProof/>
            </w:rPr>
            <w:fldChar w:fldCharType="begin"/>
          </w:r>
          <w:r w:rsidRPr="006763F1">
            <w:rPr>
              <w:b/>
              <w:bCs/>
              <w:noProof/>
              <w:lang w:val="en-GB"/>
            </w:rPr>
            <w:instrText xml:space="preserve"> TOC \o "1-3" \h \z \u </w:instrText>
          </w:r>
          <w:r>
            <w:rPr>
              <w:b/>
              <w:bCs/>
              <w:noProof/>
            </w:rPr>
            <w:fldChar w:fldCharType="separate"/>
          </w:r>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288" w:history="1">
            <w:r w:rsidR="00DB6DBA" w:rsidRPr="005F3578">
              <w:rPr>
                <w:rStyle w:val="Hyperlink"/>
                <w:noProof/>
              </w:rPr>
              <w:t>1</w:t>
            </w:r>
            <w:r w:rsidR="00DB6DBA">
              <w:rPr>
                <w:rFonts w:asciiTheme="minorHAnsi" w:eastAsiaTheme="minorEastAsia" w:hAnsiTheme="minorHAnsi" w:cstheme="minorBidi"/>
                <w:noProof/>
                <w:lang w:eastAsia="fi-FI"/>
              </w:rPr>
              <w:tab/>
            </w:r>
            <w:r w:rsidR="00DB6DBA" w:rsidRPr="005F3578">
              <w:rPr>
                <w:rStyle w:val="Hyperlink"/>
                <w:noProof/>
              </w:rPr>
              <w:t>Introduction</w:t>
            </w:r>
            <w:r w:rsidR="00DB6DBA">
              <w:rPr>
                <w:noProof/>
                <w:webHidden/>
              </w:rPr>
              <w:tab/>
            </w:r>
            <w:r w:rsidR="00DB6DBA">
              <w:rPr>
                <w:noProof/>
                <w:webHidden/>
              </w:rPr>
              <w:fldChar w:fldCharType="begin"/>
            </w:r>
            <w:r w:rsidR="00DB6DBA">
              <w:rPr>
                <w:noProof/>
                <w:webHidden/>
              </w:rPr>
              <w:instrText xml:space="preserve"> PAGEREF _Toc19533288 \h </w:instrText>
            </w:r>
            <w:r w:rsidR="00DB6DBA">
              <w:rPr>
                <w:noProof/>
                <w:webHidden/>
              </w:rPr>
            </w:r>
            <w:r w:rsidR="00DB6DBA">
              <w:rPr>
                <w:noProof/>
                <w:webHidden/>
              </w:rPr>
              <w:fldChar w:fldCharType="separate"/>
            </w:r>
            <w:r w:rsidR="00DB6DBA">
              <w:rPr>
                <w:noProof/>
                <w:webHidden/>
              </w:rPr>
              <w:t>2</w:t>
            </w:r>
            <w:r w:rsidR="00DB6DBA">
              <w:rPr>
                <w:noProof/>
                <w:webHidden/>
              </w:rPr>
              <w:fldChar w:fldCharType="end"/>
            </w:r>
          </w:hyperlink>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289" w:history="1">
            <w:r w:rsidR="00DB6DBA" w:rsidRPr="005F3578">
              <w:rPr>
                <w:rStyle w:val="Hyperlink"/>
                <w:noProof/>
              </w:rPr>
              <w:t>2</w:t>
            </w:r>
            <w:r w:rsidR="00DB6DBA">
              <w:rPr>
                <w:rFonts w:asciiTheme="minorHAnsi" w:eastAsiaTheme="minorEastAsia" w:hAnsiTheme="minorHAnsi" w:cstheme="minorBidi"/>
                <w:noProof/>
                <w:lang w:eastAsia="fi-FI"/>
              </w:rPr>
              <w:tab/>
            </w:r>
            <w:r w:rsidR="00DB6DBA" w:rsidRPr="005F3578">
              <w:rPr>
                <w:rStyle w:val="Hyperlink"/>
                <w:noProof/>
              </w:rPr>
              <w:t>Purpose and scope</w:t>
            </w:r>
            <w:r w:rsidR="00DB6DBA">
              <w:rPr>
                <w:noProof/>
                <w:webHidden/>
              </w:rPr>
              <w:tab/>
            </w:r>
            <w:r w:rsidR="00DB6DBA">
              <w:rPr>
                <w:noProof/>
                <w:webHidden/>
              </w:rPr>
              <w:fldChar w:fldCharType="begin"/>
            </w:r>
            <w:r w:rsidR="00DB6DBA">
              <w:rPr>
                <w:noProof/>
                <w:webHidden/>
              </w:rPr>
              <w:instrText xml:space="preserve"> PAGEREF _Toc19533289 \h </w:instrText>
            </w:r>
            <w:r w:rsidR="00DB6DBA">
              <w:rPr>
                <w:noProof/>
                <w:webHidden/>
              </w:rPr>
            </w:r>
            <w:r w:rsidR="00DB6DBA">
              <w:rPr>
                <w:noProof/>
                <w:webHidden/>
              </w:rPr>
              <w:fldChar w:fldCharType="separate"/>
            </w:r>
            <w:r w:rsidR="00DB6DBA">
              <w:rPr>
                <w:noProof/>
                <w:webHidden/>
              </w:rPr>
              <w:t>2</w:t>
            </w:r>
            <w:r w:rsidR="00DB6DBA">
              <w:rPr>
                <w:noProof/>
                <w:webHidden/>
              </w:rPr>
              <w:fldChar w:fldCharType="end"/>
            </w:r>
          </w:hyperlink>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290" w:history="1">
            <w:r w:rsidR="00DB6DBA" w:rsidRPr="005F3578">
              <w:rPr>
                <w:rStyle w:val="Hyperlink"/>
                <w:noProof/>
                <w:lang w:val="en-GB"/>
              </w:rPr>
              <w:t>3</w:t>
            </w:r>
            <w:r w:rsidR="00DB6DBA">
              <w:rPr>
                <w:rFonts w:asciiTheme="minorHAnsi" w:eastAsiaTheme="minorEastAsia" w:hAnsiTheme="minorHAnsi" w:cstheme="minorBidi"/>
                <w:noProof/>
                <w:lang w:eastAsia="fi-FI"/>
              </w:rPr>
              <w:tab/>
            </w:r>
            <w:r w:rsidR="00DB6DBA" w:rsidRPr="005F3578">
              <w:rPr>
                <w:rStyle w:val="Hyperlink"/>
                <w:noProof/>
                <w:lang w:val="en-GB"/>
              </w:rPr>
              <w:t>Pillars of sustainability in Finnfund’s investments</w:t>
            </w:r>
            <w:r w:rsidR="00DB6DBA">
              <w:rPr>
                <w:noProof/>
                <w:webHidden/>
              </w:rPr>
              <w:tab/>
            </w:r>
            <w:r w:rsidR="00DB6DBA">
              <w:rPr>
                <w:noProof/>
                <w:webHidden/>
              </w:rPr>
              <w:fldChar w:fldCharType="begin"/>
            </w:r>
            <w:r w:rsidR="00DB6DBA">
              <w:rPr>
                <w:noProof/>
                <w:webHidden/>
              </w:rPr>
              <w:instrText xml:space="preserve"> PAGEREF _Toc19533290 \h </w:instrText>
            </w:r>
            <w:r w:rsidR="00DB6DBA">
              <w:rPr>
                <w:noProof/>
                <w:webHidden/>
              </w:rPr>
            </w:r>
            <w:r w:rsidR="00DB6DBA">
              <w:rPr>
                <w:noProof/>
                <w:webHidden/>
              </w:rPr>
              <w:fldChar w:fldCharType="separate"/>
            </w:r>
            <w:r w:rsidR="00DB6DBA">
              <w:rPr>
                <w:noProof/>
                <w:webHidden/>
              </w:rPr>
              <w:t>2</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291" w:history="1">
            <w:r w:rsidR="00DB6DBA" w:rsidRPr="005F3578">
              <w:rPr>
                <w:rStyle w:val="Hyperlink"/>
                <w:noProof/>
                <w:lang w:val="en-GB"/>
              </w:rPr>
              <w:t>3.1</w:t>
            </w:r>
            <w:r w:rsidR="00DB6DBA">
              <w:rPr>
                <w:rFonts w:asciiTheme="minorHAnsi" w:eastAsiaTheme="minorEastAsia" w:hAnsiTheme="minorHAnsi" w:cstheme="minorBidi"/>
                <w:noProof/>
                <w:lang w:eastAsia="fi-FI"/>
              </w:rPr>
              <w:tab/>
            </w:r>
            <w:r w:rsidR="00DB6DBA" w:rsidRPr="005F3578">
              <w:rPr>
                <w:rStyle w:val="Hyperlink"/>
                <w:noProof/>
                <w:lang w:val="en-GB"/>
              </w:rPr>
              <w:t>International sustainability framework</w:t>
            </w:r>
            <w:r w:rsidR="00DB6DBA">
              <w:rPr>
                <w:noProof/>
                <w:webHidden/>
              </w:rPr>
              <w:tab/>
            </w:r>
            <w:r w:rsidR="00DB6DBA">
              <w:rPr>
                <w:noProof/>
                <w:webHidden/>
              </w:rPr>
              <w:fldChar w:fldCharType="begin"/>
            </w:r>
            <w:r w:rsidR="00DB6DBA">
              <w:rPr>
                <w:noProof/>
                <w:webHidden/>
              </w:rPr>
              <w:instrText xml:space="preserve"> PAGEREF _Toc19533291 \h </w:instrText>
            </w:r>
            <w:r w:rsidR="00DB6DBA">
              <w:rPr>
                <w:noProof/>
                <w:webHidden/>
              </w:rPr>
            </w:r>
            <w:r w:rsidR="00DB6DBA">
              <w:rPr>
                <w:noProof/>
                <w:webHidden/>
              </w:rPr>
              <w:fldChar w:fldCharType="separate"/>
            </w:r>
            <w:r w:rsidR="00DB6DBA">
              <w:rPr>
                <w:noProof/>
                <w:webHidden/>
              </w:rPr>
              <w:t>2</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292" w:history="1">
            <w:r w:rsidR="00DB6DBA" w:rsidRPr="005F3578">
              <w:rPr>
                <w:rStyle w:val="Hyperlink"/>
                <w:noProof/>
                <w:lang w:val="en-GB"/>
              </w:rPr>
              <w:t>3.2</w:t>
            </w:r>
            <w:r w:rsidR="00DB6DBA">
              <w:rPr>
                <w:rFonts w:asciiTheme="minorHAnsi" w:eastAsiaTheme="minorEastAsia" w:hAnsiTheme="minorHAnsi" w:cstheme="minorBidi"/>
                <w:noProof/>
                <w:lang w:eastAsia="fi-FI"/>
              </w:rPr>
              <w:tab/>
            </w:r>
            <w:r w:rsidR="00DB6DBA" w:rsidRPr="005F3578">
              <w:rPr>
                <w:rStyle w:val="Hyperlink"/>
                <w:noProof/>
                <w:lang w:val="en-GB"/>
              </w:rPr>
              <w:t>Environmental sustainability</w:t>
            </w:r>
            <w:r w:rsidR="00DB6DBA">
              <w:rPr>
                <w:noProof/>
                <w:webHidden/>
              </w:rPr>
              <w:tab/>
            </w:r>
            <w:r w:rsidR="00DB6DBA">
              <w:rPr>
                <w:noProof/>
                <w:webHidden/>
              </w:rPr>
              <w:fldChar w:fldCharType="begin"/>
            </w:r>
            <w:r w:rsidR="00DB6DBA">
              <w:rPr>
                <w:noProof/>
                <w:webHidden/>
              </w:rPr>
              <w:instrText xml:space="preserve"> PAGEREF _Toc19533292 \h </w:instrText>
            </w:r>
            <w:r w:rsidR="00DB6DBA">
              <w:rPr>
                <w:noProof/>
                <w:webHidden/>
              </w:rPr>
            </w:r>
            <w:r w:rsidR="00DB6DBA">
              <w:rPr>
                <w:noProof/>
                <w:webHidden/>
              </w:rPr>
              <w:fldChar w:fldCharType="separate"/>
            </w:r>
            <w:r w:rsidR="00DB6DBA">
              <w:rPr>
                <w:noProof/>
                <w:webHidden/>
              </w:rPr>
              <w:t>3</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3" w:history="1">
            <w:r w:rsidR="00DB6DBA" w:rsidRPr="005F3578">
              <w:rPr>
                <w:rStyle w:val="Hyperlink"/>
                <w:noProof/>
                <w:lang w:val="en-GB"/>
              </w:rPr>
              <w:t>3.2.1</w:t>
            </w:r>
            <w:r w:rsidR="00DB6DBA">
              <w:rPr>
                <w:rFonts w:asciiTheme="minorHAnsi" w:eastAsiaTheme="minorEastAsia" w:hAnsiTheme="minorHAnsi" w:cstheme="minorBidi"/>
                <w:noProof/>
                <w:lang w:eastAsia="fi-FI"/>
              </w:rPr>
              <w:tab/>
            </w:r>
            <w:r w:rsidR="00DB6DBA" w:rsidRPr="005F3578">
              <w:rPr>
                <w:rStyle w:val="Hyperlink"/>
                <w:noProof/>
                <w:lang w:val="en-GB"/>
              </w:rPr>
              <w:t>Climate change</w:t>
            </w:r>
            <w:r w:rsidR="00DB6DBA">
              <w:rPr>
                <w:noProof/>
                <w:webHidden/>
              </w:rPr>
              <w:tab/>
            </w:r>
            <w:r w:rsidR="00DB6DBA">
              <w:rPr>
                <w:noProof/>
                <w:webHidden/>
              </w:rPr>
              <w:fldChar w:fldCharType="begin"/>
            </w:r>
            <w:r w:rsidR="00DB6DBA">
              <w:rPr>
                <w:noProof/>
                <w:webHidden/>
              </w:rPr>
              <w:instrText xml:space="preserve"> PAGEREF _Toc19533293 \h </w:instrText>
            </w:r>
            <w:r w:rsidR="00DB6DBA">
              <w:rPr>
                <w:noProof/>
                <w:webHidden/>
              </w:rPr>
            </w:r>
            <w:r w:rsidR="00DB6DBA">
              <w:rPr>
                <w:noProof/>
                <w:webHidden/>
              </w:rPr>
              <w:fldChar w:fldCharType="separate"/>
            </w:r>
            <w:r w:rsidR="00DB6DBA">
              <w:rPr>
                <w:noProof/>
                <w:webHidden/>
              </w:rPr>
              <w:t>3</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4" w:history="1">
            <w:r w:rsidR="00DB6DBA" w:rsidRPr="005F3578">
              <w:rPr>
                <w:rStyle w:val="Hyperlink"/>
                <w:noProof/>
                <w:lang w:val="en-GB"/>
              </w:rPr>
              <w:t>3.2.2</w:t>
            </w:r>
            <w:r w:rsidR="00DB6DBA">
              <w:rPr>
                <w:rFonts w:asciiTheme="minorHAnsi" w:eastAsiaTheme="minorEastAsia" w:hAnsiTheme="minorHAnsi" w:cstheme="minorBidi"/>
                <w:noProof/>
                <w:lang w:eastAsia="fi-FI"/>
              </w:rPr>
              <w:tab/>
            </w:r>
            <w:r w:rsidR="00DB6DBA" w:rsidRPr="005F3578">
              <w:rPr>
                <w:rStyle w:val="Hyperlink"/>
                <w:noProof/>
                <w:lang w:val="en-GB"/>
              </w:rPr>
              <w:t>Natural resources and biodiversity protection</w:t>
            </w:r>
            <w:r w:rsidR="00DB6DBA">
              <w:rPr>
                <w:noProof/>
                <w:webHidden/>
              </w:rPr>
              <w:tab/>
            </w:r>
            <w:r w:rsidR="00DB6DBA">
              <w:rPr>
                <w:noProof/>
                <w:webHidden/>
              </w:rPr>
              <w:fldChar w:fldCharType="begin"/>
            </w:r>
            <w:r w:rsidR="00DB6DBA">
              <w:rPr>
                <w:noProof/>
                <w:webHidden/>
              </w:rPr>
              <w:instrText xml:space="preserve"> PAGEREF _Toc19533294 \h </w:instrText>
            </w:r>
            <w:r w:rsidR="00DB6DBA">
              <w:rPr>
                <w:noProof/>
                <w:webHidden/>
              </w:rPr>
            </w:r>
            <w:r w:rsidR="00DB6DBA">
              <w:rPr>
                <w:noProof/>
                <w:webHidden/>
              </w:rPr>
              <w:fldChar w:fldCharType="separate"/>
            </w:r>
            <w:r w:rsidR="00DB6DBA">
              <w:rPr>
                <w:noProof/>
                <w:webHidden/>
              </w:rPr>
              <w:t>3</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5" w:history="1">
            <w:r w:rsidR="00DB6DBA" w:rsidRPr="005F3578">
              <w:rPr>
                <w:rStyle w:val="Hyperlink"/>
                <w:noProof/>
                <w:lang w:val="en-GB"/>
              </w:rPr>
              <w:t>3.2.3</w:t>
            </w:r>
            <w:r w:rsidR="00DB6DBA">
              <w:rPr>
                <w:rFonts w:asciiTheme="minorHAnsi" w:eastAsiaTheme="minorEastAsia" w:hAnsiTheme="minorHAnsi" w:cstheme="minorBidi"/>
                <w:noProof/>
                <w:lang w:eastAsia="fi-FI"/>
              </w:rPr>
              <w:tab/>
            </w:r>
            <w:r w:rsidR="00DB6DBA" w:rsidRPr="005F3578">
              <w:rPr>
                <w:rStyle w:val="Hyperlink"/>
                <w:noProof/>
                <w:lang w:val="en-GB"/>
              </w:rPr>
              <w:t>Pollution prevention and energy efficiency</w:t>
            </w:r>
            <w:r w:rsidR="00DB6DBA">
              <w:rPr>
                <w:noProof/>
                <w:webHidden/>
              </w:rPr>
              <w:tab/>
            </w:r>
            <w:r w:rsidR="00DB6DBA">
              <w:rPr>
                <w:noProof/>
                <w:webHidden/>
              </w:rPr>
              <w:fldChar w:fldCharType="begin"/>
            </w:r>
            <w:r w:rsidR="00DB6DBA">
              <w:rPr>
                <w:noProof/>
                <w:webHidden/>
              </w:rPr>
              <w:instrText xml:space="preserve"> PAGEREF _Toc19533295 \h </w:instrText>
            </w:r>
            <w:r w:rsidR="00DB6DBA">
              <w:rPr>
                <w:noProof/>
                <w:webHidden/>
              </w:rPr>
            </w:r>
            <w:r w:rsidR="00DB6DBA">
              <w:rPr>
                <w:noProof/>
                <w:webHidden/>
              </w:rPr>
              <w:fldChar w:fldCharType="separate"/>
            </w:r>
            <w:r w:rsidR="00DB6DBA">
              <w:rPr>
                <w:noProof/>
                <w:webHidden/>
              </w:rPr>
              <w:t>4</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296" w:history="1">
            <w:r w:rsidR="00DB6DBA" w:rsidRPr="005F3578">
              <w:rPr>
                <w:rStyle w:val="Hyperlink"/>
                <w:noProof/>
                <w:lang w:val="en-GB"/>
              </w:rPr>
              <w:t>3.3</w:t>
            </w:r>
            <w:r w:rsidR="00DB6DBA">
              <w:rPr>
                <w:rFonts w:asciiTheme="minorHAnsi" w:eastAsiaTheme="minorEastAsia" w:hAnsiTheme="minorHAnsi" w:cstheme="minorBidi"/>
                <w:noProof/>
                <w:lang w:eastAsia="fi-FI"/>
              </w:rPr>
              <w:tab/>
            </w:r>
            <w:r w:rsidR="00DB6DBA" w:rsidRPr="005F3578">
              <w:rPr>
                <w:rStyle w:val="Hyperlink"/>
                <w:noProof/>
                <w:lang w:val="en-GB"/>
              </w:rPr>
              <w:t>Social sustainability</w:t>
            </w:r>
            <w:r w:rsidR="00DB6DBA">
              <w:rPr>
                <w:noProof/>
                <w:webHidden/>
              </w:rPr>
              <w:tab/>
            </w:r>
            <w:r w:rsidR="00DB6DBA">
              <w:rPr>
                <w:noProof/>
                <w:webHidden/>
              </w:rPr>
              <w:fldChar w:fldCharType="begin"/>
            </w:r>
            <w:r w:rsidR="00DB6DBA">
              <w:rPr>
                <w:noProof/>
                <w:webHidden/>
              </w:rPr>
              <w:instrText xml:space="preserve"> PAGEREF _Toc19533296 \h </w:instrText>
            </w:r>
            <w:r w:rsidR="00DB6DBA">
              <w:rPr>
                <w:noProof/>
                <w:webHidden/>
              </w:rPr>
            </w:r>
            <w:r w:rsidR="00DB6DBA">
              <w:rPr>
                <w:noProof/>
                <w:webHidden/>
              </w:rPr>
              <w:fldChar w:fldCharType="separate"/>
            </w:r>
            <w:r w:rsidR="00DB6DBA">
              <w:rPr>
                <w:noProof/>
                <w:webHidden/>
              </w:rPr>
              <w:t>4</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7" w:history="1">
            <w:r w:rsidR="00DB6DBA" w:rsidRPr="005F3578">
              <w:rPr>
                <w:rStyle w:val="Hyperlink"/>
                <w:noProof/>
                <w:lang w:val="en-GB"/>
              </w:rPr>
              <w:t>3.3.1</w:t>
            </w:r>
            <w:r w:rsidR="00DB6DBA">
              <w:rPr>
                <w:rFonts w:asciiTheme="minorHAnsi" w:eastAsiaTheme="minorEastAsia" w:hAnsiTheme="minorHAnsi" w:cstheme="minorBidi"/>
                <w:noProof/>
                <w:lang w:eastAsia="fi-FI"/>
              </w:rPr>
              <w:tab/>
            </w:r>
            <w:r w:rsidR="00DB6DBA" w:rsidRPr="005F3578">
              <w:rPr>
                <w:rStyle w:val="Hyperlink"/>
                <w:noProof/>
                <w:lang w:val="en-GB"/>
              </w:rPr>
              <w:t>Human rights</w:t>
            </w:r>
            <w:r w:rsidR="00DB6DBA">
              <w:rPr>
                <w:noProof/>
                <w:webHidden/>
              </w:rPr>
              <w:tab/>
            </w:r>
            <w:r w:rsidR="00DB6DBA">
              <w:rPr>
                <w:noProof/>
                <w:webHidden/>
              </w:rPr>
              <w:fldChar w:fldCharType="begin"/>
            </w:r>
            <w:r w:rsidR="00DB6DBA">
              <w:rPr>
                <w:noProof/>
                <w:webHidden/>
              </w:rPr>
              <w:instrText xml:space="preserve"> PAGEREF _Toc19533297 \h </w:instrText>
            </w:r>
            <w:r w:rsidR="00DB6DBA">
              <w:rPr>
                <w:noProof/>
                <w:webHidden/>
              </w:rPr>
            </w:r>
            <w:r w:rsidR="00DB6DBA">
              <w:rPr>
                <w:noProof/>
                <w:webHidden/>
              </w:rPr>
              <w:fldChar w:fldCharType="separate"/>
            </w:r>
            <w:r w:rsidR="00DB6DBA">
              <w:rPr>
                <w:noProof/>
                <w:webHidden/>
              </w:rPr>
              <w:t>4</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8" w:history="1">
            <w:r w:rsidR="00DB6DBA" w:rsidRPr="005F3578">
              <w:rPr>
                <w:rStyle w:val="Hyperlink"/>
                <w:noProof/>
                <w:lang w:val="en-GB"/>
              </w:rPr>
              <w:t>3.3.2</w:t>
            </w:r>
            <w:r w:rsidR="00DB6DBA">
              <w:rPr>
                <w:rFonts w:asciiTheme="minorHAnsi" w:eastAsiaTheme="minorEastAsia" w:hAnsiTheme="minorHAnsi" w:cstheme="minorBidi"/>
                <w:noProof/>
                <w:lang w:eastAsia="fi-FI"/>
              </w:rPr>
              <w:tab/>
            </w:r>
            <w:r w:rsidR="00DB6DBA" w:rsidRPr="005F3578">
              <w:rPr>
                <w:rStyle w:val="Hyperlink"/>
                <w:noProof/>
                <w:lang w:val="en-GB"/>
              </w:rPr>
              <w:t>Labour</w:t>
            </w:r>
            <w:r w:rsidR="00DB6DBA">
              <w:rPr>
                <w:noProof/>
                <w:webHidden/>
              </w:rPr>
              <w:tab/>
            </w:r>
            <w:r w:rsidR="00DB6DBA">
              <w:rPr>
                <w:noProof/>
                <w:webHidden/>
              </w:rPr>
              <w:fldChar w:fldCharType="begin"/>
            </w:r>
            <w:r w:rsidR="00DB6DBA">
              <w:rPr>
                <w:noProof/>
                <w:webHidden/>
              </w:rPr>
              <w:instrText xml:space="preserve"> PAGEREF _Toc19533298 \h </w:instrText>
            </w:r>
            <w:r w:rsidR="00DB6DBA">
              <w:rPr>
                <w:noProof/>
                <w:webHidden/>
              </w:rPr>
            </w:r>
            <w:r w:rsidR="00DB6DBA">
              <w:rPr>
                <w:noProof/>
                <w:webHidden/>
              </w:rPr>
              <w:fldChar w:fldCharType="separate"/>
            </w:r>
            <w:r w:rsidR="00DB6DBA">
              <w:rPr>
                <w:noProof/>
                <w:webHidden/>
              </w:rPr>
              <w:t>5</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299" w:history="1">
            <w:r w:rsidR="00DB6DBA" w:rsidRPr="005F3578">
              <w:rPr>
                <w:rStyle w:val="Hyperlink"/>
                <w:noProof/>
                <w:lang w:val="en-GB"/>
              </w:rPr>
              <w:t>3.3.3</w:t>
            </w:r>
            <w:r w:rsidR="00DB6DBA">
              <w:rPr>
                <w:rFonts w:asciiTheme="minorHAnsi" w:eastAsiaTheme="minorEastAsia" w:hAnsiTheme="minorHAnsi" w:cstheme="minorBidi"/>
                <w:noProof/>
                <w:lang w:eastAsia="fi-FI"/>
              </w:rPr>
              <w:tab/>
            </w:r>
            <w:r w:rsidR="00DB6DBA" w:rsidRPr="005F3578">
              <w:rPr>
                <w:rStyle w:val="Hyperlink"/>
                <w:noProof/>
                <w:lang w:val="en-GB"/>
              </w:rPr>
              <w:t>Land use and land use change</w:t>
            </w:r>
            <w:r w:rsidR="00DB6DBA">
              <w:rPr>
                <w:noProof/>
                <w:webHidden/>
              </w:rPr>
              <w:tab/>
            </w:r>
            <w:r w:rsidR="00DB6DBA">
              <w:rPr>
                <w:noProof/>
                <w:webHidden/>
              </w:rPr>
              <w:fldChar w:fldCharType="begin"/>
            </w:r>
            <w:r w:rsidR="00DB6DBA">
              <w:rPr>
                <w:noProof/>
                <w:webHidden/>
              </w:rPr>
              <w:instrText xml:space="preserve"> PAGEREF _Toc19533299 \h </w:instrText>
            </w:r>
            <w:r w:rsidR="00DB6DBA">
              <w:rPr>
                <w:noProof/>
                <w:webHidden/>
              </w:rPr>
            </w:r>
            <w:r w:rsidR="00DB6DBA">
              <w:rPr>
                <w:noProof/>
                <w:webHidden/>
              </w:rPr>
              <w:fldChar w:fldCharType="separate"/>
            </w:r>
            <w:r w:rsidR="00DB6DBA">
              <w:rPr>
                <w:noProof/>
                <w:webHidden/>
              </w:rPr>
              <w:t>5</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0" w:history="1">
            <w:r w:rsidR="00DB6DBA" w:rsidRPr="005F3578">
              <w:rPr>
                <w:rStyle w:val="Hyperlink"/>
                <w:noProof/>
                <w:lang w:val="en-GB"/>
              </w:rPr>
              <w:t>3.3.4</w:t>
            </w:r>
            <w:r w:rsidR="00DB6DBA">
              <w:rPr>
                <w:rFonts w:asciiTheme="minorHAnsi" w:eastAsiaTheme="minorEastAsia" w:hAnsiTheme="minorHAnsi" w:cstheme="minorBidi"/>
                <w:noProof/>
                <w:lang w:eastAsia="fi-FI"/>
              </w:rPr>
              <w:tab/>
            </w:r>
            <w:r w:rsidR="00DB6DBA" w:rsidRPr="005F3578">
              <w:rPr>
                <w:rStyle w:val="Hyperlink"/>
                <w:noProof/>
                <w:lang w:val="en-GB"/>
              </w:rPr>
              <w:t>Gender</w:t>
            </w:r>
            <w:r w:rsidR="00DB6DBA">
              <w:rPr>
                <w:noProof/>
                <w:webHidden/>
              </w:rPr>
              <w:tab/>
            </w:r>
            <w:r w:rsidR="00DB6DBA">
              <w:rPr>
                <w:noProof/>
                <w:webHidden/>
              </w:rPr>
              <w:fldChar w:fldCharType="begin"/>
            </w:r>
            <w:r w:rsidR="00DB6DBA">
              <w:rPr>
                <w:noProof/>
                <w:webHidden/>
              </w:rPr>
              <w:instrText xml:space="preserve"> PAGEREF _Toc19533300 \h </w:instrText>
            </w:r>
            <w:r w:rsidR="00DB6DBA">
              <w:rPr>
                <w:noProof/>
                <w:webHidden/>
              </w:rPr>
            </w:r>
            <w:r w:rsidR="00DB6DBA">
              <w:rPr>
                <w:noProof/>
                <w:webHidden/>
              </w:rPr>
              <w:fldChar w:fldCharType="separate"/>
            </w:r>
            <w:r w:rsidR="00DB6DBA">
              <w:rPr>
                <w:noProof/>
                <w:webHidden/>
              </w:rPr>
              <w:t>5</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01" w:history="1">
            <w:r w:rsidR="00DB6DBA" w:rsidRPr="005F3578">
              <w:rPr>
                <w:rStyle w:val="Hyperlink"/>
                <w:noProof/>
                <w:lang w:val="en-GB"/>
              </w:rPr>
              <w:t>3.4</w:t>
            </w:r>
            <w:r w:rsidR="00DB6DBA">
              <w:rPr>
                <w:rFonts w:asciiTheme="minorHAnsi" w:eastAsiaTheme="minorEastAsia" w:hAnsiTheme="minorHAnsi" w:cstheme="minorBidi"/>
                <w:noProof/>
                <w:lang w:eastAsia="fi-FI"/>
              </w:rPr>
              <w:tab/>
            </w:r>
            <w:r w:rsidR="00DB6DBA" w:rsidRPr="005F3578">
              <w:rPr>
                <w:rStyle w:val="Hyperlink"/>
                <w:noProof/>
                <w:lang w:val="en-GB"/>
              </w:rPr>
              <w:t>Governance</w:t>
            </w:r>
            <w:r w:rsidR="00DB6DBA">
              <w:rPr>
                <w:noProof/>
                <w:webHidden/>
              </w:rPr>
              <w:tab/>
            </w:r>
            <w:r w:rsidR="00DB6DBA">
              <w:rPr>
                <w:noProof/>
                <w:webHidden/>
              </w:rPr>
              <w:fldChar w:fldCharType="begin"/>
            </w:r>
            <w:r w:rsidR="00DB6DBA">
              <w:rPr>
                <w:noProof/>
                <w:webHidden/>
              </w:rPr>
              <w:instrText xml:space="preserve"> PAGEREF _Toc19533301 \h </w:instrText>
            </w:r>
            <w:r w:rsidR="00DB6DBA">
              <w:rPr>
                <w:noProof/>
                <w:webHidden/>
              </w:rPr>
            </w:r>
            <w:r w:rsidR="00DB6DBA">
              <w:rPr>
                <w:noProof/>
                <w:webHidden/>
              </w:rPr>
              <w:fldChar w:fldCharType="separate"/>
            </w:r>
            <w:r w:rsidR="00DB6DBA">
              <w:rPr>
                <w:noProof/>
                <w:webHidden/>
              </w:rPr>
              <w:t>6</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2" w:history="1">
            <w:r w:rsidR="00DB6DBA" w:rsidRPr="005F3578">
              <w:rPr>
                <w:rStyle w:val="Hyperlink"/>
                <w:noProof/>
                <w:lang w:val="en-GB"/>
              </w:rPr>
              <w:t>3.4.1</w:t>
            </w:r>
            <w:r w:rsidR="00DB6DBA">
              <w:rPr>
                <w:rFonts w:asciiTheme="minorHAnsi" w:eastAsiaTheme="minorEastAsia" w:hAnsiTheme="minorHAnsi" w:cstheme="minorBidi"/>
                <w:noProof/>
                <w:lang w:eastAsia="fi-FI"/>
              </w:rPr>
              <w:tab/>
            </w:r>
            <w:r w:rsidR="00DB6DBA" w:rsidRPr="005F3578">
              <w:rPr>
                <w:rStyle w:val="Hyperlink"/>
                <w:noProof/>
                <w:lang w:val="en-GB"/>
              </w:rPr>
              <w:t>Corporate governance</w:t>
            </w:r>
            <w:r w:rsidR="00DB6DBA">
              <w:rPr>
                <w:noProof/>
                <w:webHidden/>
              </w:rPr>
              <w:tab/>
            </w:r>
            <w:r w:rsidR="00DB6DBA">
              <w:rPr>
                <w:noProof/>
                <w:webHidden/>
              </w:rPr>
              <w:fldChar w:fldCharType="begin"/>
            </w:r>
            <w:r w:rsidR="00DB6DBA">
              <w:rPr>
                <w:noProof/>
                <w:webHidden/>
              </w:rPr>
              <w:instrText xml:space="preserve"> PAGEREF _Toc19533302 \h </w:instrText>
            </w:r>
            <w:r w:rsidR="00DB6DBA">
              <w:rPr>
                <w:noProof/>
                <w:webHidden/>
              </w:rPr>
            </w:r>
            <w:r w:rsidR="00DB6DBA">
              <w:rPr>
                <w:noProof/>
                <w:webHidden/>
              </w:rPr>
              <w:fldChar w:fldCharType="separate"/>
            </w:r>
            <w:r w:rsidR="00DB6DBA">
              <w:rPr>
                <w:noProof/>
                <w:webHidden/>
              </w:rPr>
              <w:t>6</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3" w:history="1">
            <w:r w:rsidR="00DB6DBA" w:rsidRPr="005F3578">
              <w:rPr>
                <w:rStyle w:val="Hyperlink"/>
                <w:noProof/>
                <w:lang w:val="en-GB"/>
              </w:rPr>
              <w:t>3.4.2</w:t>
            </w:r>
            <w:r w:rsidR="00DB6DBA">
              <w:rPr>
                <w:rFonts w:asciiTheme="minorHAnsi" w:eastAsiaTheme="minorEastAsia" w:hAnsiTheme="minorHAnsi" w:cstheme="minorBidi"/>
                <w:noProof/>
                <w:lang w:eastAsia="fi-FI"/>
              </w:rPr>
              <w:tab/>
            </w:r>
            <w:r w:rsidR="00DB6DBA" w:rsidRPr="005F3578">
              <w:rPr>
                <w:rStyle w:val="Hyperlink"/>
                <w:noProof/>
                <w:lang w:val="en-GB"/>
              </w:rPr>
              <w:t>Corruption and anti-money laundering</w:t>
            </w:r>
            <w:r w:rsidR="00DB6DBA">
              <w:rPr>
                <w:noProof/>
                <w:webHidden/>
              </w:rPr>
              <w:tab/>
            </w:r>
            <w:r w:rsidR="00DB6DBA">
              <w:rPr>
                <w:noProof/>
                <w:webHidden/>
              </w:rPr>
              <w:fldChar w:fldCharType="begin"/>
            </w:r>
            <w:r w:rsidR="00DB6DBA">
              <w:rPr>
                <w:noProof/>
                <w:webHidden/>
              </w:rPr>
              <w:instrText xml:space="preserve"> PAGEREF _Toc19533303 \h </w:instrText>
            </w:r>
            <w:r w:rsidR="00DB6DBA">
              <w:rPr>
                <w:noProof/>
                <w:webHidden/>
              </w:rPr>
            </w:r>
            <w:r w:rsidR="00DB6DBA">
              <w:rPr>
                <w:noProof/>
                <w:webHidden/>
              </w:rPr>
              <w:fldChar w:fldCharType="separate"/>
            </w:r>
            <w:r w:rsidR="00DB6DBA">
              <w:rPr>
                <w:noProof/>
                <w:webHidden/>
              </w:rPr>
              <w:t>6</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4" w:history="1">
            <w:r w:rsidR="00DB6DBA" w:rsidRPr="005F3578">
              <w:rPr>
                <w:rStyle w:val="Hyperlink"/>
                <w:noProof/>
                <w:lang w:val="en-GB"/>
              </w:rPr>
              <w:t>3.4.3</w:t>
            </w:r>
            <w:r w:rsidR="00DB6DBA">
              <w:rPr>
                <w:rFonts w:asciiTheme="minorHAnsi" w:eastAsiaTheme="minorEastAsia" w:hAnsiTheme="minorHAnsi" w:cstheme="minorBidi"/>
                <w:noProof/>
                <w:lang w:eastAsia="fi-FI"/>
              </w:rPr>
              <w:tab/>
            </w:r>
            <w:r w:rsidR="00DB6DBA" w:rsidRPr="005F3578">
              <w:rPr>
                <w:rStyle w:val="Hyperlink"/>
                <w:noProof/>
                <w:lang w:val="en-GB"/>
              </w:rPr>
              <w:t>Tax planning and payments</w:t>
            </w:r>
            <w:r w:rsidR="00DB6DBA">
              <w:rPr>
                <w:noProof/>
                <w:webHidden/>
              </w:rPr>
              <w:tab/>
            </w:r>
            <w:r w:rsidR="00DB6DBA">
              <w:rPr>
                <w:noProof/>
                <w:webHidden/>
              </w:rPr>
              <w:fldChar w:fldCharType="begin"/>
            </w:r>
            <w:r w:rsidR="00DB6DBA">
              <w:rPr>
                <w:noProof/>
                <w:webHidden/>
              </w:rPr>
              <w:instrText xml:space="preserve"> PAGEREF _Toc19533304 \h </w:instrText>
            </w:r>
            <w:r w:rsidR="00DB6DBA">
              <w:rPr>
                <w:noProof/>
                <w:webHidden/>
              </w:rPr>
            </w:r>
            <w:r w:rsidR="00DB6DBA">
              <w:rPr>
                <w:noProof/>
                <w:webHidden/>
              </w:rPr>
              <w:fldChar w:fldCharType="separate"/>
            </w:r>
            <w:r w:rsidR="00DB6DBA">
              <w:rPr>
                <w:noProof/>
                <w:webHidden/>
              </w:rPr>
              <w:t>7</w:t>
            </w:r>
            <w:r w:rsidR="00DB6DBA">
              <w:rPr>
                <w:noProof/>
                <w:webHidden/>
              </w:rPr>
              <w:fldChar w:fldCharType="end"/>
            </w:r>
          </w:hyperlink>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305" w:history="1">
            <w:r w:rsidR="00DB6DBA" w:rsidRPr="005F3578">
              <w:rPr>
                <w:rStyle w:val="Hyperlink"/>
                <w:noProof/>
                <w:lang w:val="en-GB"/>
              </w:rPr>
              <w:t>4</w:t>
            </w:r>
            <w:r w:rsidR="00DB6DBA">
              <w:rPr>
                <w:rFonts w:asciiTheme="minorHAnsi" w:eastAsiaTheme="minorEastAsia" w:hAnsiTheme="minorHAnsi" w:cstheme="minorBidi"/>
                <w:noProof/>
                <w:lang w:eastAsia="fi-FI"/>
              </w:rPr>
              <w:tab/>
            </w:r>
            <w:r w:rsidR="00DB6DBA" w:rsidRPr="005F3578">
              <w:rPr>
                <w:rStyle w:val="Hyperlink"/>
                <w:noProof/>
                <w:lang w:val="en-GB"/>
              </w:rPr>
              <w:t>Operational implementation in investments</w:t>
            </w:r>
            <w:r w:rsidR="00DB6DBA">
              <w:rPr>
                <w:noProof/>
                <w:webHidden/>
              </w:rPr>
              <w:tab/>
            </w:r>
            <w:r w:rsidR="00DB6DBA">
              <w:rPr>
                <w:noProof/>
                <w:webHidden/>
              </w:rPr>
              <w:fldChar w:fldCharType="begin"/>
            </w:r>
            <w:r w:rsidR="00DB6DBA">
              <w:rPr>
                <w:noProof/>
                <w:webHidden/>
              </w:rPr>
              <w:instrText xml:space="preserve"> PAGEREF _Toc19533305 \h </w:instrText>
            </w:r>
            <w:r w:rsidR="00DB6DBA">
              <w:rPr>
                <w:noProof/>
                <w:webHidden/>
              </w:rPr>
            </w:r>
            <w:r w:rsidR="00DB6DBA">
              <w:rPr>
                <w:noProof/>
                <w:webHidden/>
              </w:rPr>
              <w:fldChar w:fldCharType="separate"/>
            </w:r>
            <w:r w:rsidR="00DB6DBA">
              <w:rPr>
                <w:noProof/>
                <w:webHidden/>
              </w:rPr>
              <w:t>7</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06" w:history="1">
            <w:r w:rsidR="00DB6DBA" w:rsidRPr="005F3578">
              <w:rPr>
                <w:rStyle w:val="Hyperlink"/>
                <w:noProof/>
                <w:lang w:val="en-GB"/>
              </w:rPr>
              <w:t>4.1</w:t>
            </w:r>
            <w:r w:rsidR="00DB6DBA">
              <w:rPr>
                <w:rFonts w:asciiTheme="minorHAnsi" w:eastAsiaTheme="minorEastAsia" w:hAnsiTheme="minorHAnsi" w:cstheme="minorBidi"/>
                <w:noProof/>
                <w:lang w:eastAsia="fi-FI"/>
              </w:rPr>
              <w:tab/>
            </w:r>
            <w:r w:rsidR="00DB6DBA" w:rsidRPr="005F3578">
              <w:rPr>
                <w:rStyle w:val="Hyperlink"/>
                <w:noProof/>
                <w:lang w:val="en-GB"/>
              </w:rPr>
              <w:t>Investment process and mechanisms</w:t>
            </w:r>
            <w:r w:rsidR="00DB6DBA">
              <w:rPr>
                <w:noProof/>
                <w:webHidden/>
              </w:rPr>
              <w:tab/>
            </w:r>
            <w:r w:rsidR="00DB6DBA">
              <w:rPr>
                <w:noProof/>
                <w:webHidden/>
              </w:rPr>
              <w:fldChar w:fldCharType="begin"/>
            </w:r>
            <w:r w:rsidR="00DB6DBA">
              <w:rPr>
                <w:noProof/>
                <w:webHidden/>
              </w:rPr>
              <w:instrText xml:space="preserve"> PAGEREF _Toc19533306 \h </w:instrText>
            </w:r>
            <w:r w:rsidR="00DB6DBA">
              <w:rPr>
                <w:noProof/>
                <w:webHidden/>
              </w:rPr>
            </w:r>
            <w:r w:rsidR="00DB6DBA">
              <w:rPr>
                <w:noProof/>
                <w:webHidden/>
              </w:rPr>
              <w:fldChar w:fldCharType="separate"/>
            </w:r>
            <w:r w:rsidR="00DB6DBA">
              <w:rPr>
                <w:noProof/>
                <w:webHidden/>
              </w:rPr>
              <w:t>7</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7" w:history="1">
            <w:r w:rsidR="00DB6DBA" w:rsidRPr="005F3578">
              <w:rPr>
                <w:rStyle w:val="Hyperlink"/>
                <w:noProof/>
                <w:lang w:val="en-GB"/>
              </w:rPr>
              <w:t>4.1.1</w:t>
            </w:r>
            <w:r w:rsidR="00DB6DBA">
              <w:rPr>
                <w:rFonts w:asciiTheme="minorHAnsi" w:eastAsiaTheme="minorEastAsia" w:hAnsiTheme="minorHAnsi" w:cstheme="minorBidi"/>
                <w:noProof/>
                <w:lang w:eastAsia="fi-FI"/>
              </w:rPr>
              <w:tab/>
            </w:r>
            <w:r w:rsidR="00DB6DBA" w:rsidRPr="005F3578">
              <w:rPr>
                <w:rStyle w:val="Hyperlink"/>
                <w:noProof/>
                <w:lang w:val="en-GB"/>
              </w:rPr>
              <w:t>Screening</w:t>
            </w:r>
            <w:r w:rsidR="00DB6DBA">
              <w:rPr>
                <w:noProof/>
                <w:webHidden/>
              </w:rPr>
              <w:tab/>
            </w:r>
            <w:r w:rsidR="00DB6DBA">
              <w:rPr>
                <w:noProof/>
                <w:webHidden/>
              </w:rPr>
              <w:fldChar w:fldCharType="begin"/>
            </w:r>
            <w:r w:rsidR="00DB6DBA">
              <w:rPr>
                <w:noProof/>
                <w:webHidden/>
              </w:rPr>
              <w:instrText xml:space="preserve"> PAGEREF _Toc19533307 \h </w:instrText>
            </w:r>
            <w:r w:rsidR="00DB6DBA">
              <w:rPr>
                <w:noProof/>
                <w:webHidden/>
              </w:rPr>
            </w:r>
            <w:r w:rsidR="00DB6DBA">
              <w:rPr>
                <w:noProof/>
                <w:webHidden/>
              </w:rPr>
              <w:fldChar w:fldCharType="separate"/>
            </w:r>
            <w:r w:rsidR="00DB6DBA">
              <w:rPr>
                <w:noProof/>
                <w:webHidden/>
              </w:rPr>
              <w:t>7</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8" w:history="1">
            <w:r w:rsidR="00DB6DBA" w:rsidRPr="005F3578">
              <w:rPr>
                <w:rStyle w:val="Hyperlink"/>
                <w:noProof/>
                <w:lang w:val="en-GB"/>
              </w:rPr>
              <w:t>4.1.2</w:t>
            </w:r>
            <w:r w:rsidR="00DB6DBA">
              <w:rPr>
                <w:rFonts w:asciiTheme="minorHAnsi" w:eastAsiaTheme="minorEastAsia" w:hAnsiTheme="minorHAnsi" w:cstheme="minorBidi"/>
                <w:noProof/>
                <w:lang w:eastAsia="fi-FI"/>
              </w:rPr>
              <w:tab/>
            </w:r>
            <w:r w:rsidR="00DB6DBA" w:rsidRPr="005F3578">
              <w:rPr>
                <w:rStyle w:val="Hyperlink"/>
                <w:noProof/>
                <w:lang w:val="en-GB"/>
              </w:rPr>
              <w:t>Due Diligence</w:t>
            </w:r>
            <w:r w:rsidR="00DB6DBA">
              <w:rPr>
                <w:noProof/>
                <w:webHidden/>
              </w:rPr>
              <w:tab/>
            </w:r>
            <w:r w:rsidR="00DB6DBA">
              <w:rPr>
                <w:noProof/>
                <w:webHidden/>
              </w:rPr>
              <w:fldChar w:fldCharType="begin"/>
            </w:r>
            <w:r w:rsidR="00DB6DBA">
              <w:rPr>
                <w:noProof/>
                <w:webHidden/>
              </w:rPr>
              <w:instrText xml:space="preserve"> PAGEREF _Toc19533308 \h </w:instrText>
            </w:r>
            <w:r w:rsidR="00DB6DBA">
              <w:rPr>
                <w:noProof/>
                <w:webHidden/>
              </w:rPr>
            </w:r>
            <w:r w:rsidR="00DB6DBA">
              <w:rPr>
                <w:noProof/>
                <w:webHidden/>
              </w:rPr>
              <w:fldChar w:fldCharType="separate"/>
            </w:r>
            <w:r w:rsidR="00DB6DBA">
              <w:rPr>
                <w:noProof/>
                <w:webHidden/>
              </w:rPr>
              <w:t>8</w:t>
            </w:r>
            <w:r w:rsidR="00DB6DBA">
              <w:rPr>
                <w:noProof/>
                <w:webHidden/>
              </w:rPr>
              <w:fldChar w:fldCharType="end"/>
            </w:r>
          </w:hyperlink>
        </w:p>
        <w:p w:rsidR="00DB6DBA" w:rsidRDefault="0079629B" w:rsidP="00DB6DBA">
          <w:pPr>
            <w:pStyle w:val="TOC3"/>
            <w:tabs>
              <w:tab w:val="left" w:pos="1149"/>
              <w:tab w:val="right" w:leader="dot" w:pos="10536"/>
            </w:tabs>
            <w:rPr>
              <w:rFonts w:asciiTheme="minorHAnsi" w:eastAsiaTheme="minorEastAsia" w:hAnsiTheme="minorHAnsi" w:cstheme="minorBidi"/>
              <w:noProof/>
              <w:lang w:eastAsia="fi-FI"/>
            </w:rPr>
          </w:pPr>
          <w:hyperlink w:anchor="_Toc19533309" w:history="1">
            <w:r w:rsidR="00DB6DBA" w:rsidRPr="005F3578">
              <w:rPr>
                <w:rStyle w:val="Hyperlink"/>
                <w:noProof/>
                <w:lang w:val="en-GB"/>
              </w:rPr>
              <w:t>4.1.3</w:t>
            </w:r>
            <w:r w:rsidR="00DB6DBA">
              <w:rPr>
                <w:rFonts w:asciiTheme="minorHAnsi" w:eastAsiaTheme="minorEastAsia" w:hAnsiTheme="minorHAnsi" w:cstheme="minorBidi"/>
                <w:noProof/>
                <w:lang w:eastAsia="fi-FI"/>
              </w:rPr>
              <w:tab/>
            </w:r>
            <w:r w:rsidR="00DB6DBA" w:rsidRPr="005F3578">
              <w:rPr>
                <w:rStyle w:val="Hyperlink"/>
                <w:noProof/>
                <w:lang w:val="en-GB"/>
              </w:rPr>
              <w:t>Ownership and exit</w:t>
            </w:r>
            <w:r w:rsidR="00DB6DBA">
              <w:rPr>
                <w:noProof/>
                <w:webHidden/>
              </w:rPr>
              <w:tab/>
            </w:r>
            <w:r w:rsidR="00DB6DBA">
              <w:rPr>
                <w:noProof/>
                <w:webHidden/>
              </w:rPr>
              <w:fldChar w:fldCharType="begin"/>
            </w:r>
            <w:r w:rsidR="00DB6DBA">
              <w:rPr>
                <w:noProof/>
                <w:webHidden/>
              </w:rPr>
              <w:instrText xml:space="preserve"> PAGEREF _Toc19533309 \h </w:instrText>
            </w:r>
            <w:r w:rsidR="00DB6DBA">
              <w:rPr>
                <w:noProof/>
                <w:webHidden/>
              </w:rPr>
            </w:r>
            <w:r w:rsidR="00DB6DBA">
              <w:rPr>
                <w:noProof/>
                <w:webHidden/>
              </w:rPr>
              <w:fldChar w:fldCharType="separate"/>
            </w:r>
            <w:r w:rsidR="00DB6DBA">
              <w:rPr>
                <w:noProof/>
                <w:webHidden/>
              </w:rPr>
              <w:t>8</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0" w:history="1">
            <w:r w:rsidR="00DB6DBA" w:rsidRPr="005F3578">
              <w:rPr>
                <w:rStyle w:val="Hyperlink"/>
                <w:noProof/>
                <w:lang w:val="en-GB"/>
              </w:rPr>
              <w:t>4.2</w:t>
            </w:r>
            <w:r w:rsidR="00DB6DBA">
              <w:rPr>
                <w:rFonts w:asciiTheme="minorHAnsi" w:eastAsiaTheme="minorEastAsia" w:hAnsiTheme="minorHAnsi" w:cstheme="minorBidi"/>
                <w:noProof/>
                <w:lang w:eastAsia="fi-FI"/>
              </w:rPr>
              <w:tab/>
            </w:r>
            <w:r w:rsidR="00DB6DBA" w:rsidRPr="005F3578">
              <w:rPr>
                <w:rStyle w:val="Hyperlink"/>
                <w:noProof/>
                <w:lang w:val="en-GB"/>
              </w:rPr>
              <w:t>Measuring impact</w:t>
            </w:r>
            <w:r w:rsidR="00DB6DBA">
              <w:rPr>
                <w:noProof/>
                <w:webHidden/>
              </w:rPr>
              <w:tab/>
            </w:r>
            <w:r w:rsidR="00DB6DBA">
              <w:rPr>
                <w:noProof/>
                <w:webHidden/>
              </w:rPr>
              <w:fldChar w:fldCharType="begin"/>
            </w:r>
            <w:r w:rsidR="00DB6DBA">
              <w:rPr>
                <w:noProof/>
                <w:webHidden/>
              </w:rPr>
              <w:instrText xml:space="preserve"> PAGEREF _Toc19533310 \h </w:instrText>
            </w:r>
            <w:r w:rsidR="00DB6DBA">
              <w:rPr>
                <w:noProof/>
                <w:webHidden/>
              </w:rPr>
            </w:r>
            <w:r w:rsidR="00DB6DBA">
              <w:rPr>
                <w:noProof/>
                <w:webHidden/>
              </w:rPr>
              <w:fldChar w:fldCharType="separate"/>
            </w:r>
            <w:r w:rsidR="00DB6DBA">
              <w:rPr>
                <w:noProof/>
                <w:webHidden/>
              </w:rPr>
              <w:t>9</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1" w:history="1">
            <w:r w:rsidR="00DB6DBA" w:rsidRPr="005F3578">
              <w:rPr>
                <w:rStyle w:val="Hyperlink"/>
                <w:noProof/>
                <w:lang w:val="en-GB"/>
              </w:rPr>
              <w:t>4.3</w:t>
            </w:r>
            <w:r w:rsidR="00DB6DBA">
              <w:rPr>
                <w:rFonts w:asciiTheme="minorHAnsi" w:eastAsiaTheme="minorEastAsia" w:hAnsiTheme="minorHAnsi" w:cstheme="minorBidi"/>
                <w:noProof/>
                <w:lang w:eastAsia="fi-FI"/>
              </w:rPr>
              <w:tab/>
            </w:r>
            <w:r w:rsidR="00DB6DBA" w:rsidRPr="005F3578">
              <w:rPr>
                <w:rStyle w:val="Hyperlink"/>
                <w:noProof/>
                <w:lang w:val="en-GB"/>
              </w:rPr>
              <w:t>Transparency and stakeholder engagement</w:t>
            </w:r>
            <w:r w:rsidR="00DB6DBA">
              <w:rPr>
                <w:noProof/>
                <w:webHidden/>
              </w:rPr>
              <w:tab/>
            </w:r>
            <w:r w:rsidR="00DB6DBA">
              <w:rPr>
                <w:noProof/>
                <w:webHidden/>
              </w:rPr>
              <w:fldChar w:fldCharType="begin"/>
            </w:r>
            <w:r w:rsidR="00DB6DBA">
              <w:rPr>
                <w:noProof/>
                <w:webHidden/>
              </w:rPr>
              <w:instrText xml:space="preserve"> PAGEREF _Toc19533311 \h </w:instrText>
            </w:r>
            <w:r w:rsidR="00DB6DBA">
              <w:rPr>
                <w:noProof/>
                <w:webHidden/>
              </w:rPr>
            </w:r>
            <w:r w:rsidR="00DB6DBA">
              <w:rPr>
                <w:noProof/>
                <w:webHidden/>
              </w:rPr>
              <w:fldChar w:fldCharType="separate"/>
            </w:r>
            <w:r w:rsidR="00DB6DBA">
              <w:rPr>
                <w:noProof/>
                <w:webHidden/>
              </w:rPr>
              <w:t>9</w:t>
            </w:r>
            <w:r w:rsidR="00DB6DBA">
              <w:rPr>
                <w:noProof/>
                <w:webHidden/>
              </w:rPr>
              <w:fldChar w:fldCharType="end"/>
            </w:r>
          </w:hyperlink>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312" w:history="1">
            <w:r w:rsidR="00DB6DBA" w:rsidRPr="005F3578">
              <w:rPr>
                <w:rStyle w:val="Hyperlink"/>
                <w:noProof/>
                <w:lang w:val="en-GB"/>
              </w:rPr>
              <w:t>5</w:t>
            </w:r>
            <w:r w:rsidR="00DB6DBA">
              <w:rPr>
                <w:rFonts w:asciiTheme="minorHAnsi" w:eastAsiaTheme="minorEastAsia" w:hAnsiTheme="minorHAnsi" w:cstheme="minorBidi"/>
                <w:noProof/>
                <w:lang w:eastAsia="fi-FI"/>
              </w:rPr>
              <w:tab/>
            </w:r>
            <w:r w:rsidR="00DB6DBA" w:rsidRPr="005F3578">
              <w:rPr>
                <w:rStyle w:val="Hyperlink"/>
                <w:noProof/>
                <w:lang w:val="en-GB"/>
              </w:rPr>
              <w:t>Operational implementation in Finnfund’s own operations</w:t>
            </w:r>
            <w:r w:rsidR="00DB6DBA">
              <w:rPr>
                <w:noProof/>
                <w:webHidden/>
              </w:rPr>
              <w:tab/>
            </w:r>
            <w:r w:rsidR="00DB6DBA">
              <w:rPr>
                <w:noProof/>
                <w:webHidden/>
              </w:rPr>
              <w:fldChar w:fldCharType="begin"/>
            </w:r>
            <w:r w:rsidR="00DB6DBA">
              <w:rPr>
                <w:noProof/>
                <w:webHidden/>
              </w:rPr>
              <w:instrText xml:space="preserve"> PAGEREF _Toc19533312 \h </w:instrText>
            </w:r>
            <w:r w:rsidR="00DB6DBA">
              <w:rPr>
                <w:noProof/>
                <w:webHidden/>
              </w:rPr>
            </w:r>
            <w:r w:rsidR="00DB6DBA">
              <w:rPr>
                <w:noProof/>
                <w:webHidden/>
              </w:rPr>
              <w:fldChar w:fldCharType="separate"/>
            </w:r>
            <w:r w:rsidR="00DB6DBA">
              <w:rPr>
                <w:noProof/>
                <w:webHidden/>
              </w:rPr>
              <w:t>9</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3" w:history="1">
            <w:r w:rsidR="00DB6DBA" w:rsidRPr="005F3578">
              <w:rPr>
                <w:rStyle w:val="Hyperlink"/>
                <w:noProof/>
              </w:rPr>
              <w:t>5.1</w:t>
            </w:r>
            <w:r w:rsidR="00DB6DBA">
              <w:rPr>
                <w:rFonts w:asciiTheme="minorHAnsi" w:eastAsiaTheme="minorEastAsia" w:hAnsiTheme="minorHAnsi" w:cstheme="minorBidi"/>
                <w:noProof/>
                <w:lang w:eastAsia="fi-FI"/>
              </w:rPr>
              <w:tab/>
            </w:r>
            <w:r w:rsidR="00DB6DBA" w:rsidRPr="005F3578">
              <w:rPr>
                <w:rStyle w:val="Hyperlink"/>
                <w:noProof/>
              </w:rPr>
              <w:t>Environmental</w:t>
            </w:r>
            <w:r w:rsidR="00DB6DBA">
              <w:rPr>
                <w:noProof/>
                <w:webHidden/>
              </w:rPr>
              <w:tab/>
            </w:r>
            <w:r w:rsidR="00DB6DBA">
              <w:rPr>
                <w:noProof/>
                <w:webHidden/>
              </w:rPr>
              <w:fldChar w:fldCharType="begin"/>
            </w:r>
            <w:r w:rsidR="00DB6DBA">
              <w:rPr>
                <w:noProof/>
                <w:webHidden/>
              </w:rPr>
              <w:instrText xml:space="preserve"> PAGEREF _Toc19533313 \h </w:instrText>
            </w:r>
            <w:r w:rsidR="00DB6DBA">
              <w:rPr>
                <w:noProof/>
                <w:webHidden/>
              </w:rPr>
            </w:r>
            <w:r w:rsidR="00DB6DBA">
              <w:rPr>
                <w:noProof/>
                <w:webHidden/>
              </w:rPr>
              <w:fldChar w:fldCharType="separate"/>
            </w:r>
            <w:r w:rsidR="00DB6DBA">
              <w:rPr>
                <w:noProof/>
                <w:webHidden/>
              </w:rPr>
              <w:t>9</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4" w:history="1">
            <w:r w:rsidR="00DB6DBA" w:rsidRPr="005F3578">
              <w:rPr>
                <w:rStyle w:val="Hyperlink"/>
                <w:noProof/>
              </w:rPr>
              <w:t>5.2</w:t>
            </w:r>
            <w:r w:rsidR="00DB6DBA">
              <w:rPr>
                <w:rFonts w:asciiTheme="minorHAnsi" w:eastAsiaTheme="minorEastAsia" w:hAnsiTheme="minorHAnsi" w:cstheme="minorBidi"/>
                <w:noProof/>
                <w:lang w:eastAsia="fi-FI"/>
              </w:rPr>
              <w:tab/>
            </w:r>
            <w:r w:rsidR="00DB6DBA" w:rsidRPr="005F3578">
              <w:rPr>
                <w:rStyle w:val="Hyperlink"/>
                <w:noProof/>
              </w:rPr>
              <w:t>Social</w:t>
            </w:r>
            <w:r w:rsidR="00DB6DBA">
              <w:rPr>
                <w:noProof/>
                <w:webHidden/>
              </w:rPr>
              <w:tab/>
            </w:r>
            <w:r w:rsidR="00DB6DBA">
              <w:rPr>
                <w:noProof/>
                <w:webHidden/>
              </w:rPr>
              <w:fldChar w:fldCharType="begin"/>
            </w:r>
            <w:r w:rsidR="00DB6DBA">
              <w:rPr>
                <w:noProof/>
                <w:webHidden/>
              </w:rPr>
              <w:instrText xml:space="preserve"> PAGEREF _Toc19533314 \h </w:instrText>
            </w:r>
            <w:r w:rsidR="00DB6DBA">
              <w:rPr>
                <w:noProof/>
                <w:webHidden/>
              </w:rPr>
            </w:r>
            <w:r w:rsidR="00DB6DBA">
              <w:rPr>
                <w:noProof/>
                <w:webHidden/>
              </w:rPr>
              <w:fldChar w:fldCharType="separate"/>
            </w:r>
            <w:r w:rsidR="00DB6DBA">
              <w:rPr>
                <w:noProof/>
                <w:webHidden/>
              </w:rPr>
              <w:t>10</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5" w:history="1">
            <w:r w:rsidR="00DB6DBA" w:rsidRPr="005F3578">
              <w:rPr>
                <w:rStyle w:val="Hyperlink"/>
                <w:noProof/>
                <w:lang w:val="en-GB"/>
              </w:rPr>
              <w:t>5.3</w:t>
            </w:r>
            <w:r w:rsidR="00DB6DBA">
              <w:rPr>
                <w:rFonts w:asciiTheme="minorHAnsi" w:eastAsiaTheme="minorEastAsia" w:hAnsiTheme="minorHAnsi" w:cstheme="minorBidi"/>
                <w:noProof/>
                <w:lang w:eastAsia="fi-FI"/>
              </w:rPr>
              <w:tab/>
            </w:r>
            <w:r w:rsidR="00DB6DBA" w:rsidRPr="005F3578">
              <w:rPr>
                <w:rStyle w:val="Hyperlink"/>
                <w:noProof/>
                <w:lang w:val="en-GB"/>
              </w:rPr>
              <w:t>Governance</w:t>
            </w:r>
            <w:r w:rsidR="00DB6DBA">
              <w:rPr>
                <w:noProof/>
                <w:webHidden/>
              </w:rPr>
              <w:tab/>
            </w:r>
            <w:r w:rsidR="00DB6DBA">
              <w:rPr>
                <w:noProof/>
                <w:webHidden/>
              </w:rPr>
              <w:fldChar w:fldCharType="begin"/>
            </w:r>
            <w:r w:rsidR="00DB6DBA">
              <w:rPr>
                <w:noProof/>
                <w:webHidden/>
              </w:rPr>
              <w:instrText xml:space="preserve"> PAGEREF _Toc19533315 \h </w:instrText>
            </w:r>
            <w:r w:rsidR="00DB6DBA">
              <w:rPr>
                <w:noProof/>
                <w:webHidden/>
              </w:rPr>
            </w:r>
            <w:r w:rsidR="00DB6DBA">
              <w:rPr>
                <w:noProof/>
                <w:webHidden/>
              </w:rPr>
              <w:fldChar w:fldCharType="separate"/>
            </w:r>
            <w:r w:rsidR="00DB6DBA">
              <w:rPr>
                <w:noProof/>
                <w:webHidden/>
              </w:rPr>
              <w:t>10</w:t>
            </w:r>
            <w:r w:rsidR="00DB6DBA">
              <w:rPr>
                <w:noProof/>
                <w:webHidden/>
              </w:rPr>
              <w:fldChar w:fldCharType="end"/>
            </w:r>
          </w:hyperlink>
        </w:p>
        <w:p w:rsidR="00DB6DBA" w:rsidRDefault="0079629B" w:rsidP="00DB6DBA">
          <w:pPr>
            <w:pStyle w:val="TOC2"/>
            <w:tabs>
              <w:tab w:val="left" w:pos="747"/>
              <w:tab w:val="right" w:leader="dot" w:pos="10536"/>
            </w:tabs>
            <w:rPr>
              <w:rFonts w:asciiTheme="minorHAnsi" w:eastAsiaTheme="minorEastAsia" w:hAnsiTheme="minorHAnsi" w:cstheme="minorBidi"/>
              <w:noProof/>
              <w:lang w:eastAsia="fi-FI"/>
            </w:rPr>
          </w:pPr>
          <w:hyperlink w:anchor="_Toc19533316" w:history="1">
            <w:r w:rsidR="00DB6DBA" w:rsidRPr="005F3578">
              <w:rPr>
                <w:rStyle w:val="Hyperlink"/>
                <w:noProof/>
                <w:lang w:val="en-GB"/>
              </w:rPr>
              <w:t>5.4</w:t>
            </w:r>
            <w:r w:rsidR="00DB6DBA">
              <w:rPr>
                <w:rFonts w:asciiTheme="minorHAnsi" w:eastAsiaTheme="minorEastAsia" w:hAnsiTheme="minorHAnsi" w:cstheme="minorBidi"/>
                <w:noProof/>
                <w:lang w:eastAsia="fi-FI"/>
              </w:rPr>
              <w:tab/>
            </w:r>
            <w:r w:rsidR="00DB6DBA" w:rsidRPr="005F3578">
              <w:rPr>
                <w:rStyle w:val="Hyperlink"/>
                <w:noProof/>
                <w:lang w:val="en-GB"/>
              </w:rPr>
              <w:t>Finnfund’s stakeholder engagement and transparency</w:t>
            </w:r>
            <w:r w:rsidR="00DB6DBA">
              <w:rPr>
                <w:noProof/>
                <w:webHidden/>
              </w:rPr>
              <w:tab/>
            </w:r>
            <w:r w:rsidR="00DB6DBA">
              <w:rPr>
                <w:noProof/>
                <w:webHidden/>
              </w:rPr>
              <w:fldChar w:fldCharType="begin"/>
            </w:r>
            <w:r w:rsidR="00DB6DBA">
              <w:rPr>
                <w:noProof/>
                <w:webHidden/>
              </w:rPr>
              <w:instrText xml:space="preserve"> PAGEREF _Toc19533316 \h </w:instrText>
            </w:r>
            <w:r w:rsidR="00DB6DBA">
              <w:rPr>
                <w:noProof/>
                <w:webHidden/>
              </w:rPr>
            </w:r>
            <w:r w:rsidR="00DB6DBA">
              <w:rPr>
                <w:noProof/>
                <w:webHidden/>
              </w:rPr>
              <w:fldChar w:fldCharType="separate"/>
            </w:r>
            <w:r w:rsidR="00DB6DBA">
              <w:rPr>
                <w:noProof/>
                <w:webHidden/>
              </w:rPr>
              <w:t>10</w:t>
            </w:r>
            <w:r w:rsidR="00DB6DBA">
              <w:rPr>
                <w:noProof/>
                <w:webHidden/>
              </w:rPr>
              <w:fldChar w:fldCharType="end"/>
            </w:r>
          </w:hyperlink>
        </w:p>
        <w:p w:rsidR="00DB6DBA" w:rsidRDefault="0079629B" w:rsidP="00DB6DBA">
          <w:pPr>
            <w:pStyle w:val="TOC1"/>
            <w:tabs>
              <w:tab w:val="left" w:pos="440"/>
              <w:tab w:val="right" w:leader="dot" w:pos="10536"/>
            </w:tabs>
            <w:rPr>
              <w:rFonts w:asciiTheme="minorHAnsi" w:eastAsiaTheme="minorEastAsia" w:hAnsiTheme="minorHAnsi" w:cstheme="minorBidi"/>
              <w:noProof/>
              <w:lang w:eastAsia="fi-FI"/>
            </w:rPr>
          </w:pPr>
          <w:hyperlink w:anchor="_Toc19533317" w:history="1">
            <w:r w:rsidR="00DB6DBA" w:rsidRPr="005F3578">
              <w:rPr>
                <w:rStyle w:val="Hyperlink"/>
                <w:noProof/>
                <w:lang w:val="en-GB"/>
              </w:rPr>
              <w:t>6</w:t>
            </w:r>
            <w:r w:rsidR="00DB6DBA">
              <w:rPr>
                <w:rFonts w:asciiTheme="minorHAnsi" w:eastAsiaTheme="minorEastAsia" w:hAnsiTheme="minorHAnsi" w:cstheme="minorBidi"/>
                <w:noProof/>
                <w:lang w:eastAsia="fi-FI"/>
              </w:rPr>
              <w:tab/>
            </w:r>
            <w:r w:rsidR="00DB6DBA" w:rsidRPr="005F3578">
              <w:rPr>
                <w:rStyle w:val="Hyperlink"/>
                <w:noProof/>
                <w:lang w:val="en-GB"/>
              </w:rPr>
              <w:t>Approval and revisions</w:t>
            </w:r>
            <w:r w:rsidR="00DB6DBA">
              <w:rPr>
                <w:noProof/>
                <w:webHidden/>
              </w:rPr>
              <w:tab/>
            </w:r>
            <w:r w:rsidR="00DB6DBA">
              <w:rPr>
                <w:noProof/>
                <w:webHidden/>
              </w:rPr>
              <w:fldChar w:fldCharType="begin"/>
            </w:r>
            <w:r w:rsidR="00DB6DBA">
              <w:rPr>
                <w:noProof/>
                <w:webHidden/>
              </w:rPr>
              <w:instrText xml:space="preserve"> PAGEREF _Toc19533317 \h </w:instrText>
            </w:r>
            <w:r w:rsidR="00DB6DBA">
              <w:rPr>
                <w:noProof/>
                <w:webHidden/>
              </w:rPr>
            </w:r>
            <w:r w:rsidR="00DB6DBA">
              <w:rPr>
                <w:noProof/>
                <w:webHidden/>
              </w:rPr>
              <w:fldChar w:fldCharType="separate"/>
            </w:r>
            <w:r w:rsidR="00DB6DBA">
              <w:rPr>
                <w:noProof/>
                <w:webHidden/>
              </w:rPr>
              <w:t>10</w:t>
            </w:r>
            <w:r w:rsidR="00DB6DBA">
              <w:rPr>
                <w:noProof/>
                <w:webHidden/>
              </w:rPr>
              <w:fldChar w:fldCharType="end"/>
            </w:r>
          </w:hyperlink>
        </w:p>
        <w:p w:rsidR="00DB6DBA" w:rsidRDefault="00DB6DBA" w:rsidP="00DB6DBA">
          <w:r>
            <w:rPr>
              <w:b/>
              <w:bCs/>
              <w:noProof/>
            </w:rPr>
            <w:fldChar w:fldCharType="end"/>
          </w:r>
        </w:p>
      </w:sdtContent>
    </w:sdt>
    <w:p w:rsidR="00DB6DBA" w:rsidRDefault="00DB6DBA" w:rsidP="00DB6DBA">
      <w:pPr>
        <w:rPr>
          <w:lang w:val="en-GB"/>
        </w:rPr>
      </w:pPr>
      <w:r>
        <w:rPr>
          <w:lang w:val="en-GB"/>
        </w:rPr>
        <w:br w:type="page"/>
      </w:r>
    </w:p>
    <w:p w:rsidR="00DB6DBA" w:rsidRDefault="00DB6DBA" w:rsidP="00DB6DBA">
      <w:pPr>
        <w:pStyle w:val="Heading1"/>
      </w:pPr>
      <w:bookmarkStart w:id="1" w:name="_Toc19533288"/>
      <w:proofErr w:type="spellStart"/>
      <w:r>
        <w:lastRenderedPageBreak/>
        <w:t>Introduction</w:t>
      </w:r>
      <w:bookmarkEnd w:id="1"/>
      <w:proofErr w:type="spellEnd"/>
      <w:r>
        <w:t xml:space="preserve"> </w:t>
      </w:r>
    </w:p>
    <w:p w:rsidR="00DB6DBA" w:rsidRDefault="00DB6DBA" w:rsidP="00DB6DBA">
      <w:pPr>
        <w:pStyle w:val="NormalWeb"/>
        <w:ind w:left="2608"/>
        <w:rPr>
          <w:rFonts w:asciiTheme="majorHAnsi" w:hAnsiTheme="majorHAnsi" w:cstheme="majorHAnsi"/>
          <w:bCs/>
          <w:sz w:val="22"/>
          <w:szCs w:val="22"/>
          <w:lang w:val="en-GB"/>
        </w:rPr>
      </w:pPr>
      <w:r w:rsidRPr="006B3D35">
        <w:rPr>
          <w:rFonts w:asciiTheme="majorHAnsi" w:hAnsiTheme="majorHAnsi" w:cstheme="majorHAnsi"/>
          <w:bCs/>
          <w:sz w:val="22"/>
          <w:szCs w:val="22"/>
          <w:lang w:val="en-GB"/>
        </w:rPr>
        <w:t xml:space="preserve">Finnfund’s mission is to build a sustainable world by investing in responsible businesses in developing countries. </w:t>
      </w:r>
      <w:r>
        <w:rPr>
          <w:rFonts w:asciiTheme="majorHAnsi" w:hAnsiTheme="majorHAnsi" w:cstheme="majorHAnsi"/>
          <w:bCs/>
          <w:sz w:val="22"/>
          <w:szCs w:val="22"/>
          <w:lang w:val="en-GB"/>
        </w:rPr>
        <w:t>To meet this mission, e</w:t>
      </w:r>
      <w:r w:rsidRPr="005D17B5">
        <w:rPr>
          <w:rFonts w:asciiTheme="majorHAnsi" w:hAnsiTheme="majorHAnsi" w:cstheme="majorHAnsi"/>
          <w:bCs/>
          <w:sz w:val="22"/>
          <w:szCs w:val="22"/>
          <w:lang w:val="en-GB"/>
        </w:rPr>
        <w:t>very Finnfund investment must meet</w:t>
      </w:r>
      <w:r>
        <w:rPr>
          <w:rFonts w:asciiTheme="majorHAnsi" w:hAnsiTheme="majorHAnsi" w:cstheme="majorHAnsi"/>
          <w:bCs/>
          <w:sz w:val="22"/>
          <w:szCs w:val="22"/>
          <w:lang w:val="en-GB"/>
        </w:rPr>
        <w:t xml:space="preserve"> </w:t>
      </w:r>
      <w:r w:rsidRPr="005D17B5">
        <w:rPr>
          <w:rFonts w:asciiTheme="majorHAnsi" w:hAnsiTheme="majorHAnsi" w:cstheme="majorHAnsi"/>
          <w:bCs/>
          <w:sz w:val="22"/>
          <w:szCs w:val="22"/>
          <w:lang w:val="en-GB"/>
        </w:rPr>
        <w:t>three criteria: economic profitability,</w:t>
      </w:r>
      <w:r>
        <w:rPr>
          <w:rFonts w:asciiTheme="majorHAnsi" w:hAnsiTheme="majorHAnsi" w:cstheme="majorHAnsi"/>
          <w:bCs/>
          <w:sz w:val="22"/>
          <w:szCs w:val="22"/>
          <w:lang w:val="en-GB"/>
        </w:rPr>
        <w:t xml:space="preserve"> sustainability </w:t>
      </w:r>
      <w:r w:rsidRPr="005D17B5">
        <w:rPr>
          <w:rFonts w:asciiTheme="majorHAnsi" w:hAnsiTheme="majorHAnsi" w:cstheme="majorHAnsi"/>
          <w:bCs/>
          <w:sz w:val="22"/>
          <w:szCs w:val="22"/>
          <w:lang w:val="en-GB"/>
        </w:rPr>
        <w:t>and development</w:t>
      </w:r>
      <w:r>
        <w:rPr>
          <w:rFonts w:asciiTheme="majorHAnsi" w:hAnsiTheme="majorHAnsi" w:cstheme="majorHAnsi"/>
          <w:bCs/>
          <w:sz w:val="22"/>
          <w:szCs w:val="22"/>
          <w:lang w:val="en-GB"/>
        </w:rPr>
        <w:t xml:space="preserve"> </w:t>
      </w:r>
      <w:r w:rsidRPr="005D17B5">
        <w:rPr>
          <w:rFonts w:asciiTheme="majorHAnsi" w:hAnsiTheme="majorHAnsi" w:cstheme="majorHAnsi"/>
          <w:bCs/>
          <w:sz w:val="22"/>
          <w:szCs w:val="22"/>
          <w:lang w:val="en-GB"/>
        </w:rPr>
        <w:t>impact. Each investment is assessed</w:t>
      </w:r>
      <w:r>
        <w:rPr>
          <w:rFonts w:asciiTheme="majorHAnsi" w:hAnsiTheme="majorHAnsi" w:cstheme="majorHAnsi"/>
          <w:bCs/>
          <w:sz w:val="22"/>
          <w:szCs w:val="22"/>
          <w:lang w:val="en-GB"/>
        </w:rPr>
        <w:t xml:space="preserve"> </w:t>
      </w:r>
      <w:r w:rsidRPr="005D17B5">
        <w:rPr>
          <w:rFonts w:asciiTheme="majorHAnsi" w:hAnsiTheme="majorHAnsi" w:cstheme="majorHAnsi"/>
          <w:bCs/>
          <w:sz w:val="22"/>
          <w:szCs w:val="22"/>
          <w:lang w:val="en-GB"/>
        </w:rPr>
        <w:t xml:space="preserve">against these criteria before </w:t>
      </w:r>
      <w:r w:rsidR="00BA356C">
        <w:rPr>
          <w:rFonts w:asciiTheme="majorHAnsi" w:hAnsiTheme="majorHAnsi" w:cstheme="majorHAnsi"/>
          <w:bCs/>
          <w:sz w:val="22"/>
          <w:szCs w:val="22"/>
          <w:lang w:val="en-GB"/>
        </w:rPr>
        <w:t xml:space="preserve">an </w:t>
      </w:r>
      <w:r>
        <w:rPr>
          <w:rFonts w:asciiTheme="majorHAnsi" w:hAnsiTheme="majorHAnsi" w:cstheme="majorHAnsi"/>
          <w:bCs/>
          <w:sz w:val="22"/>
          <w:szCs w:val="22"/>
          <w:lang w:val="en-GB"/>
        </w:rPr>
        <w:t xml:space="preserve">investment </w:t>
      </w:r>
      <w:r w:rsidRPr="005D17B5">
        <w:rPr>
          <w:rFonts w:asciiTheme="majorHAnsi" w:hAnsiTheme="majorHAnsi" w:cstheme="majorHAnsi"/>
          <w:bCs/>
          <w:sz w:val="22"/>
          <w:szCs w:val="22"/>
          <w:lang w:val="en-GB"/>
        </w:rPr>
        <w:t>decision</w:t>
      </w:r>
      <w:r>
        <w:rPr>
          <w:rFonts w:asciiTheme="majorHAnsi" w:hAnsiTheme="majorHAnsi" w:cstheme="majorHAnsi"/>
          <w:bCs/>
          <w:sz w:val="22"/>
          <w:szCs w:val="22"/>
          <w:lang w:val="en-GB"/>
        </w:rPr>
        <w:t xml:space="preserve"> </w:t>
      </w:r>
      <w:r w:rsidR="00BA356C">
        <w:rPr>
          <w:rFonts w:asciiTheme="majorHAnsi" w:hAnsiTheme="majorHAnsi" w:cstheme="majorHAnsi"/>
          <w:bCs/>
          <w:sz w:val="22"/>
          <w:szCs w:val="22"/>
          <w:lang w:val="en-GB"/>
        </w:rPr>
        <w:t xml:space="preserve">is </w:t>
      </w:r>
      <w:r w:rsidR="00413DAF">
        <w:rPr>
          <w:rFonts w:asciiTheme="majorHAnsi" w:hAnsiTheme="majorHAnsi" w:cstheme="majorHAnsi"/>
          <w:bCs/>
          <w:sz w:val="22"/>
          <w:szCs w:val="22"/>
          <w:lang w:val="en-GB"/>
        </w:rPr>
        <w:t>made and</w:t>
      </w:r>
      <w:r>
        <w:rPr>
          <w:rFonts w:asciiTheme="majorHAnsi" w:hAnsiTheme="majorHAnsi" w:cstheme="majorHAnsi"/>
          <w:bCs/>
          <w:sz w:val="22"/>
          <w:szCs w:val="22"/>
          <w:lang w:val="en-GB"/>
        </w:rPr>
        <w:t xml:space="preserve"> </w:t>
      </w:r>
      <w:r w:rsidR="00BA356C">
        <w:rPr>
          <w:rFonts w:asciiTheme="majorHAnsi" w:hAnsiTheme="majorHAnsi" w:cstheme="majorHAnsi"/>
          <w:bCs/>
          <w:sz w:val="22"/>
          <w:szCs w:val="22"/>
          <w:lang w:val="en-GB"/>
        </w:rPr>
        <w:t xml:space="preserve">is subsequently </w:t>
      </w:r>
      <w:r w:rsidRPr="005D17B5">
        <w:rPr>
          <w:rFonts w:asciiTheme="majorHAnsi" w:hAnsiTheme="majorHAnsi" w:cstheme="majorHAnsi"/>
          <w:bCs/>
          <w:sz w:val="22"/>
          <w:szCs w:val="22"/>
          <w:lang w:val="en-GB"/>
        </w:rPr>
        <w:t xml:space="preserve">monitored throughout </w:t>
      </w:r>
      <w:r>
        <w:rPr>
          <w:rFonts w:asciiTheme="majorHAnsi" w:hAnsiTheme="majorHAnsi" w:cstheme="majorHAnsi"/>
          <w:bCs/>
          <w:sz w:val="22"/>
          <w:szCs w:val="22"/>
          <w:lang w:val="en-GB"/>
        </w:rPr>
        <w:t xml:space="preserve">Finnfund’s involvement. </w:t>
      </w:r>
    </w:p>
    <w:p w:rsidR="00DB6DBA" w:rsidRDefault="00DB6DBA" w:rsidP="00DB6DBA">
      <w:pPr>
        <w:pStyle w:val="NormalWeb"/>
        <w:ind w:left="2608"/>
        <w:rPr>
          <w:rFonts w:asciiTheme="majorHAnsi" w:hAnsiTheme="majorHAnsi" w:cstheme="majorHAnsi"/>
          <w:sz w:val="22"/>
          <w:szCs w:val="22"/>
          <w:lang w:val="en-GB"/>
        </w:rPr>
      </w:pPr>
      <w:r>
        <w:rPr>
          <w:rFonts w:asciiTheme="majorHAnsi" w:hAnsiTheme="majorHAnsi" w:cstheme="majorHAnsi"/>
          <w:noProof/>
          <w:sz w:val="22"/>
          <w:szCs w:val="22"/>
          <w:lang w:val="en-GB"/>
        </w:rPr>
        <mc:AlternateContent>
          <mc:Choice Requires="wpi">
            <w:drawing>
              <wp:anchor distT="0" distB="0" distL="114300" distR="114300" simplePos="0" relativeHeight="251660288" behindDoc="0" locked="0" layoutInCell="1" allowOverlap="1" wp14:anchorId="2CD3241A" wp14:editId="3B1CC366">
                <wp:simplePos x="0" y="0"/>
                <wp:positionH relativeFrom="column">
                  <wp:posOffset>4657480</wp:posOffset>
                </wp:positionH>
                <wp:positionV relativeFrom="paragraph">
                  <wp:posOffset>401790</wp:posOffset>
                </wp:positionV>
                <wp:extent cx="1080" cy="720"/>
                <wp:effectExtent l="38100" t="38100" r="56515" b="56515"/>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1080" cy="720"/>
                      </w14:xfrm>
                    </w14:contentPart>
                  </a:graphicData>
                </a:graphic>
              </wp:anchor>
            </w:drawing>
          </mc:Choice>
          <mc:Fallback>
            <w:pict>
              <v:shapetype w14:anchorId="266CDD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65.35pt;margin-top:30.25pt;width:2.95pt;height: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">
                <v:imagedata r:id="rId10" o:title=""/>
              </v:shape>
            </w:pict>
          </mc:Fallback>
        </mc:AlternateContent>
      </w:r>
      <w:r>
        <w:rPr>
          <w:rFonts w:asciiTheme="majorHAnsi" w:hAnsiTheme="majorHAnsi" w:cstheme="majorHAnsi"/>
          <w:noProof/>
          <w:sz w:val="22"/>
          <w:szCs w:val="22"/>
          <w:lang w:val="en-GB"/>
        </w:rPr>
        <mc:AlternateContent>
          <mc:Choice Requires="wpi">
            <w:drawing>
              <wp:anchor distT="0" distB="0" distL="114300" distR="114300" simplePos="0" relativeHeight="251659264" behindDoc="0" locked="0" layoutInCell="1" allowOverlap="1" wp14:anchorId="5981049B" wp14:editId="459AA55F">
                <wp:simplePos x="0" y="0"/>
                <wp:positionH relativeFrom="column">
                  <wp:posOffset>4685170</wp:posOffset>
                </wp:positionH>
                <wp:positionV relativeFrom="paragraph">
                  <wp:posOffset>400710</wp:posOffset>
                </wp:positionV>
                <wp:extent cx="9000" cy="1800"/>
                <wp:effectExtent l="38100" t="38100" r="67310" b="7493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9000" cy="1800"/>
                      </w14:xfrm>
                    </w14:contentPart>
                  </a:graphicData>
                </a:graphic>
              </wp:anchor>
            </w:drawing>
          </mc:Choice>
          <mc:Fallback>
            <w:pict>
              <v:shape w14:anchorId="58B46BF5" id="Ink 1" o:spid="_x0000_s1026" type="#_x0000_t75" style="position:absolute;margin-left:367.5pt;margin-top:29.8pt;width:3.5pt;height: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">
                <v:imagedata r:id="rId12" o:title=""/>
              </v:shape>
            </w:pict>
          </mc:Fallback>
        </mc:AlternateContent>
      </w:r>
      <w:r>
        <w:rPr>
          <w:rFonts w:asciiTheme="majorHAnsi" w:hAnsiTheme="majorHAnsi" w:cstheme="majorHAnsi"/>
          <w:sz w:val="22"/>
          <w:szCs w:val="22"/>
          <w:lang w:val="en-GB"/>
        </w:rPr>
        <w:t>R</w:t>
      </w:r>
      <w:r w:rsidRPr="008719FF">
        <w:rPr>
          <w:rFonts w:asciiTheme="majorHAnsi" w:hAnsiTheme="majorHAnsi" w:cstheme="majorHAnsi"/>
          <w:sz w:val="22"/>
          <w:szCs w:val="22"/>
          <w:lang w:val="en-GB"/>
        </w:rPr>
        <w:t xml:space="preserve">esponsible business practices add value to the investment and </w:t>
      </w:r>
      <w:r>
        <w:rPr>
          <w:rFonts w:asciiTheme="majorHAnsi" w:hAnsiTheme="majorHAnsi" w:cstheme="majorHAnsi"/>
          <w:sz w:val="22"/>
          <w:szCs w:val="22"/>
          <w:lang w:val="en-GB"/>
        </w:rPr>
        <w:t xml:space="preserve">contribute to </w:t>
      </w:r>
      <w:r w:rsidRPr="008719FF">
        <w:rPr>
          <w:rFonts w:asciiTheme="majorHAnsi" w:hAnsiTheme="majorHAnsi" w:cstheme="majorHAnsi"/>
          <w:sz w:val="22"/>
          <w:szCs w:val="22"/>
          <w:lang w:val="en-GB"/>
        </w:rPr>
        <w:t>creat</w:t>
      </w:r>
      <w:r>
        <w:rPr>
          <w:rFonts w:asciiTheme="majorHAnsi" w:hAnsiTheme="majorHAnsi" w:cstheme="majorHAnsi"/>
          <w:sz w:val="22"/>
          <w:szCs w:val="22"/>
          <w:lang w:val="en-GB"/>
        </w:rPr>
        <w:t>ing positive</w:t>
      </w:r>
      <w:r w:rsidRPr="008719FF">
        <w:rPr>
          <w:rFonts w:asciiTheme="majorHAnsi" w:hAnsiTheme="majorHAnsi" w:cstheme="majorHAnsi"/>
          <w:sz w:val="22"/>
          <w:szCs w:val="22"/>
          <w:lang w:val="en-GB"/>
        </w:rPr>
        <w:t xml:space="preserve"> impacts. Our </w:t>
      </w:r>
      <w:hyperlink r:id="rId13" w:history="1">
        <w:r w:rsidRPr="007330B1">
          <w:rPr>
            <w:rStyle w:val="Hyperlink"/>
            <w:rFonts w:asciiTheme="majorHAnsi" w:hAnsiTheme="majorHAnsi" w:cstheme="majorHAnsi"/>
            <w:sz w:val="22"/>
            <w:szCs w:val="22"/>
            <w:lang w:val="en-GB"/>
          </w:rPr>
          <w:t>Strategy</w:t>
        </w:r>
      </w:hyperlink>
      <w:r w:rsidRPr="006B3D35">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which </w:t>
      </w:r>
      <w:r w:rsidRPr="006B3D35">
        <w:rPr>
          <w:rFonts w:asciiTheme="majorHAnsi" w:hAnsiTheme="majorHAnsi" w:cstheme="majorHAnsi"/>
          <w:sz w:val="22"/>
          <w:szCs w:val="22"/>
          <w:lang w:val="en-GB"/>
        </w:rPr>
        <w:t>buil</w:t>
      </w:r>
      <w:r>
        <w:rPr>
          <w:rFonts w:asciiTheme="majorHAnsi" w:hAnsiTheme="majorHAnsi" w:cstheme="majorHAnsi"/>
          <w:sz w:val="22"/>
          <w:szCs w:val="22"/>
          <w:lang w:val="en-GB"/>
        </w:rPr>
        <w:t>ds on steering from</w:t>
      </w:r>
      <w:r w:rsidRPr="006B3D35">
        <w:rPr>
          <w:rFonts w:asciiTheme="majorHAnsi" w:hAnsiTheme="majorHAnsi" w:cstheme="majorHAnsi"/>
          <w:sz w:val="22"/>
          <w:szCs w:val="22"/>
          <w:lang w:val="en-GB"/>
        </w:rPr>
        <w:t xml:space="preserve"> </w:t>
      </w:r>
      <w:r w:rsidR="00BA356C">
        <w:rPr>
          <w:rFonts w:asciiTheme="majorHAnsi" w:hAnsiTheme="majorHAnsi" w:cstheme="majorHAnsi"/>
          <w:sz w:val="22"/>
          <w:szCs w:val="22"/>
          <w:lang w:val="en-GB"/>
        </w:rPr>
        <w:t xml:space="preserve">the </w:t>
      </w:r>
      <w:r w:rsidRPr="00C942B4">
        <w:rPr>
          <w:rFonts w:asciiTheme="majorHAnsi" w:hAnsiTheme="majorHAnsi" w:cstheme="majorHAnsi"/>
          <w:sz w:val="22"/>
          <w:szCs w:val="22"/>
          <w:lang w:val="en-GB"/>
        </w:rPr>
        <w:t>Ministry</w:t>
      </w:r>
      <w:r w:rsidRPr="006B3D35">
        <w:rPr>
          <w:rFonts w:asciiTheme="majorHAnsi" w:hAnsiTheme="majorHAnsi" w:cstheme="majorHAnsi"/>
          <w:sz w:val="22"/>
          <w:szCs w:val="22"/>
          <w:lang w:val="en-GB"/>
        </w:rPr>
        <w:t xml:space="preserve"> for Foreign Affair</w:t>
      </w:r>
      <w:r>
        <w:rPr>
          <w:rFonts w:asciiTheme="majorHAnsi" w:hAnsiTheme="majorHAnsi" w:cstheme="majorHAnsi"/>
          <w:sz w:val="22"/>
          <w:szCs w:val="22"/>
          <w:lang w:val="en-GB"/>
        </w:rPr>
        <w:t>s</w:t>
      </w:r>
      <w:r w:rsidRPr="006B3D35">
        <w:rPr>
          <w:rFonts w:asciiTheme="majorHAnsi" w:hAnsiTheme="majorHAnsi" w:cstheme="majorHAnsi"/>
          <w:sz w:val="22"/>
          <w:szCs w:val="22"/>
          <w:lang w:val="en-GB"/>
        </w:rPr>
        <w:t xml:space="preserve"> of Finland,</w:t>
      </w:r>
      <w:r w:rsidRPr="00C942B4">
        <w:rPr>
          <w:rFonts w:asciiTheme="majorHAnsi" w:hAnsiTheme="majorHAnsi" w:cstheme="majorHAnsi"/>
          <w:sz w:val="22"/>
          <w:szCs w:val="22"/>
          <w:lang w:val="en-GB"/>
        </w:rPr>
        <w:t xml:space="preserve"> guid</w:t>
      </w:r>
      <w:r w:rsidRPr="008719FF">
        <w:rPr>
          <w:rFonts w:asciiTheme="majorHAnsi" w:hAnsiTheme="majorHAnsi" w:cstheme="majorHAnsi"/>
          <w:sz w:val="22"/>
          <w:szCs w:val="22"/>
          <w:lang w:val="en-GB"/>
        </w:rPr>
        <w:t>es us to</w:t>
      </w:r>
      <w:r>
        <w:rPr>
          <w:rFonts w:asciiTheme="majorHAnsi" w:hAnsiTheme="majorHAnsi" w:cstheme="majorHAnsi"/>
          <w:sz w:val="22"/>
          <w:szCs w:val="22"/>
          <w:lang w:val="en-GB"/>
        </w:rPr>
        <w:t xml:space="preserve"> increase investments</w:t>
      </w:r>
      <w:r w:rsidRPr="00B27EB3">
        <w:rPr>
          <w:rFonts w:asciiTheme="majorHAnsi" w:hAnsiTheme="majorHAnsi" w:cstheme="majorHAnsi"/>
          <w:sz w:val="22"/>
          <w:szCs w:val="22"/>
          <w:lang w:val="en-GB"/>
        </w:rPr>
        <w:t xml:space="preserve"> in projects specifically </w:t>
      </w:r>
      <w:r>
        <w:rPr>
          <w:rFonts w:asciiTheme="majorHAnsi" w:hAnsiTheme="majorHAnsi" w:cstheme="majorHAnsi"/>
          <w:sz w:val="22"/>
          <w:szCs w:val="22"/>
          <w:lang w:val="en-GB"/>
        </w:rPr>
        <w:t>targeting</w:t>
      </w:r>
      <w:r w:rsidRPr="00B27EB3">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positive </w:t>
      </w:r>
      <w:r w:rsidRPr="00B27EB3">
        <w:rPr>
          <w:rFonts w:asciiTheme="majorHAnsi" w:hAnsiTheme="majorHAnsi" w:cstheme="majorHAnsi"/>
          <w:sz w:val="22"/>
          <w:szCs w:val="22"/>
          <w:lang w:val="en-GB"/>
        </w:rPr>
        <w:t>environmental</w:t>
      </w:r>
      <w:r>
        <w:rPr>
          <w:rFonts w:asciiTheme="majorHAnsi" w:hAnsiTheme="majorHAnsi" w:cstheme="majorHAnsi"/>
          <w:sz w:val="22"/>
          <w:szCs w:val="22"/>
          <w:lang w:val="en-GB"/>
        </w:rPr>
        <w:t xml:space="preserve">, </w:t>
      </w:r>
      <w:r w:rsidRPr="00B27EB3">
        <w:rPr>
          <w:rFonts w:asciiTheme="majorHAnsi" w:hAnsiTheme="majorHAnsi" w:cstheme="majorHAnsi"/>
          <w:sz w:val="22"/>
          <w:szCs w:val="22"/>
          <w:lang w:val="en-GB"/>
        </w:rPr>
        <w:t xml:space="preserve">social </w:t>
      </w:r>
      <w:r>
        <w:rPr>
          <w:rFonts w:asciiTheme="majorHAnsi" w:hAnsiTheme="majorHAnsi" w:cstheme="majorHAnsi"/>
          <w:sz w:val="22"/>
          <w:szCs w:val="22"/>
          <w:lang w:val="en-GB"/>
        </w:rPr>
        <w:t xml:space="preserve">and other development impacts, which </w:t>
      </w:r>
      <w:r>
        <w:rPr>
          <w:rFonts w:asciiTheme="majorHAnsi" w:hAnsiTheme="majorHAnsi" w:cstheme="majorHAnsi"/>
          <w:bCs/>
          <w:sz w:val="22"/>
          <w:szCs w:val="22"/>
          <w:lang w:val="en-GB"/>
        </w:rPr>
        <w:t xml:space="preserve">contribute to achieving the </w:t>
      </w:r>
      <w:r w:rsidRPr="001F59D7">
        <w:rPr>
          <w:rFonts w:asciiTheme="majorHAnsi" w:hAnsiTheme="majorHAnsi" w:cstheme="majorHAnsi"/>
          <w:bCs/>
          <w:sz w:val="22"/>
          <w:szCs w:val="22"/>
          <w:lang w:val="en-GB"/>
        </w:rPr>
        <w:t>UN Sustainable Development Goals (SDGs).</w:t>
      </w:r>
      <w:r>
        <w:rPr>
          <w:rFonts w:asciiTheme="majorHAnsi" w:hAnsiTheme="majorHAnsi" w:cstheme="majorHAnsi"/>
          <w:bCs/>
          <w:sz w:val="22"/>
          <w:szCs w:val="22"/>
          <w:lang w:val="en-GB"/>
        </w:rPr>
        <w:t xml:space="preserve"> We work together with our clients to raise their awareness and commitment and to support them in improving their environmental and social management and performance. </w:t>
      </w:r>
    </w:p>
    <w:p w:rsidR="00DB6DBA" w:rsidRDefault="00DB6DBA" w:rsidP="00DB6DBA">
      <w:pPr>
        <w:pStyle w:val="NormalWeb"/>
        <w:ind w:left="2608"/>
        <w:rPr>
          <w:rStyle w:val="Emphasis"/>
          <w:rFonts w:asciiTheme="majorHAnsi" w:hAnsiTheme="majorHAnsi" w:cstheme="majorHAnsi"/>
          <w:sz w:val="22"/>
          <w:szCs w:val="22"/>
          <w:lang w:val="en-GB"/>
        </w:rPr>
      </w:pPr>
      <w:r>
        <w:rPr>
          <w:rFonts w:asciiTheme="majorHAnsi" w:hAnsiTheme="majorHAnsi" w:cstheme="majorHAnsi"/>
          <w:sz w:val="22"/>
          <w:szCs w:val="22"/>
          <w:lang w:val="en-GB"/>
        </w:rPr>
        <w:t xml:space="preserve">Sustainability is a joint effort of Finnfund, </w:t>
      </w:r>
      <w:r w:rsidR="00B86C1F">
        <w:rPr>
          <w:rFonts w:asciiTheme="majorHAnsi" w:hAnsiTheme="majorHAnsi" w:cstheme="majorHAnsi"/>
          <w:sz w:val="22"/>
          <w:szCs w:val="22"/>
          <w:lang w:val="en-GB"/>
        </w:rPr>
        <w:t>its</w:t>
      </w:r>
      <w:r>
        <w:rPr>
          <w:rFonts w:asciiTheme="majorHAnsi" w:hAnsiTheme="majorHAnsi" w:cstheme="majorHAnsi"/>
          <w:sz w:val="22"/>
          <w:szCs w:val="22"/>
          <w:lang w:val="en-GB"/>
        </w:rPr>
        <w:t xml:space="preserve"> clients and third parties such as co-financiers. We work with like-minded investors to build leverage and maximize impact and sustainability in our investments. Finnfund </w:t>
      </w:r>
      <w:r w:rsidRPr="008719FF">
        <w:rPr>
          <w:rFonts w:asciiTheme="majorHAnsi" w:hAnsiTheme="majorHAnsi" w:cstheme="majorHAnsi"/>
          <w:sz w:val="22"/>
          <w:szCs w:val="22"/>
          <w:lang w:val="en-GB"/>
        </w:rPr>
        <w:t>is a member of the Association of European Development Finance Institutions</w:t>
      </w:r>
      <w:r>
        <w:rPr>
          <w:rFonts w:asciiTheme="majorHAnsi" w:hAnsiTheme="majorHAnsi" w:cstheme="majorHAnsi"/>
          <w:sz w:val="22"/>
          <w:szCs w:val="22"/>
          <w:lang w:val="en-GB"/>
        </w:rPr>
        <w:t xml:space="preserve"> </w:t>
      </w:r>
      <w:r w:rsidRPr="00D621CD">
        <w:rPr>
          <w:rFonts w:asciiTheme="majorHAnsi" w:hAnsiTheme="majorHAnsi" w:cstheme="majorHAnsi"/>
          <w:sz w:val="22"/>
          <w:szCs w:val="22"/>
          <w:lang w:val="en-GB"/>
        </w:rPr>
        <w:t xml:space="preserve">(EDFI). </w:t>
      </w:r>
      <w:r w:rsidRPr="00D621CD">
        <w:rPr>
          <w:rStyle w:val="Emphasis"/>
          <w:rFonts w:asciiTheme="majorHAnsi" w:hAnsiTheme="majorHAnsi" w:cstheme="majorHAnsi"/>
          <w:i w:val="0"/>
          <w:sz w:val="22"/>
          <w:szCs w:val="22"/>
          <w:lang w:val="en-GB"/>
        </w:rPr>
        <w:t>Finnfund has endorsed the</w:t>
      </w:r>
      <w:r w:rsidRPr="00D621CD">
        <w:rPr>
          <w:rFonts w:asciiTheme="majorHAnsi" w:hAnsiTheme="majorHAnsi" w:cstheme="majorHAnsi"/>
          <w:i/>
          <w:sz w:val="22"/>
          <w:szCs w:val="22"/>
          <w:lang w:val="en-GB"/>
        </w:rPr>
        <w:t xml:space="preserve"> </w:t>
      </w:r>
      <w:r w:rsidRPr="00D621CD">
        <w:rPr>
          <w:rFonts w:asciiTheme="majorHAnsi" w:hAnsiTheme="majorHAnsi" w:cstheme="majorHAnsi"/>
          <w:sz w:val="22"/>
          <w:szCs w:val="22"/>
          <w:lang w:val="en-GB"/>
        </w:rPr>
        <w:t>EDFI</w:t>
      </w:r>
      <w:r w:rsidRPr="008719FF">
        <w:rPr>
          <w:rFonts w:asciiTheme="majorHAnsi" w:hAnsiTheme="majorHAnsi" w:cstheme="majorHAnsi"/>
          <w:sz w:val="22"/>
          <w:szCs w:val="22"/>
          <w:lang w:val="en-GB"/>
        </w:rPr>
        <w:t xml:space="preserve"> </w:t>
      </w:r>
      <w:hyperlink r:id="rId14" w:history="1">
        <w:r w:rsidRPr="008719FF">
          <w:rPr>
            <w:rStyle w:val="Hyperlink"/>
            <w:rFonts w:asciiTheme="majorHAnsi" w:hAnsiTheme="majorHAnsi" w:cstheme="majorHAnsi"/>
            <w:sz w:val="22"/>
            <w:szCs w:val="22"/>
            <w:lang w:val="en-GB"/>
          </w:rPr>
          <w:t>Principles for Responsible Financing of Sustainable Development</w:t>
        </w:r>
      </w:hyperlink>
      <w:r>
        <w:rPr>
          <w:rFonts w:asciiTheme="majorHAnsi" w:hAnsiTheme="majorHAnsi" w:cstheme="majorHAnsi"/>
          <w:sz w:val="22"/>
          <w:szCs w:val="22"/>
          <w:lang w:val="en-GB"/>
        </w:rPr>
        <w:t xml:space="preserve"> (2019) and aligned its own practices as well as client requirements with the jointly agreed harmonized minimum E&amp;S requirements applicable in EDFI co-investments, including the</w:t>
      </w:r>
      <w:r w:rsidRPr="00296FA4">
        <w:rPr>
          <w:rFonts w:asciiTheme="majorHAnsi" w:hAnsiTheme="majorHAnsi" w:cstheme="majorHAnsi"/>
          <w:sz w:val="22"/>
          <w:szCs w:val="22"/>
          <w:lang w:val="en-GB"/>
        </w:rPr>
        <w:t xml:space="preserve"> </w:t>
      </w:r>
      <w:hyperlink r:id="rId15" w:history="1">
        <w:r w:rsidRPr="007330B1">
          <w:rPr>
            <w:rStyle w:val="Hyperlink"/>
            <w:rFonts w:asciiTheme="majorHAnsi" w:hAnsiTheme="majorHAnsi" w:cstheme="majorHAnsi"/>
            <w:sz w:val="22"/>
            <w:szCs w:val="22"/>
            <w:lang w:val="en-GB"/>
          </w:rPr>
          <w:t>Exclusion list</w:t>
        </w:r>
      </w:hyperlink>
      <w:r w:rsidRPr="006B3D35">
        <w:rPr>
          <w:rStyle w:val="Emphasis"/>
          <w:rFonts w:asciiTheme="majorHAnsi" w:hAnsiTheme="majorHAnsi" w:cstheme="majorHAnsi"/>
          <w:sz w:val="22"/>
          <w:szCs w:val="22"/>
          <w:lang w:val="en-GB"/>
        </w:rPr>
        <w:t>.</w:t>
      </w:r>
      <w:r w:rsidRPr="008719FF">
        <w:rPr>
          <w:rStyle w:val="Emphasis"/>
          <w:rFonts w:asciiTheme="majorHAnsi" w:hAnsiTheme="majorHAnsi" w:cstheme="majorHAnsi"/>
          <w:sz w:val="22"/>
          <w:szCs w:val="22"/>
          <w:lang w:val="en-GB"/>
        </w:rPr>
        <w:t xml:space="preserve"> </w:t>
      </w:r>
    </w:p>
    <w:p w:rsidR="00DB6DBA" w:rsidRPr="00A64930" w:rsidRDefault="00DB6DBA" w:rsidP="00DB6DBA">
      <w:pPr>
        <w:pStyle w:val="NormalWeb"/>
        <w:ind w:left="2608"/>
        <w:rPr>
          <w:rStyle w:val="Emphasis"/>
          <w:rFonts w:asciiTheme="majorHAnsi" w:hAnsiTheme="majorHAnsi" w:cstheme="majorHAnsi"/>
          <w:i w:val="0"/>
          <w:iCs w:val="0"/>
          <w:sz w:val="22"/>
          <w:szCs w:val="22"/>
          <w:lang w:val="en-GB"/>
        </w:rPr>
      </w:pPr>
      <w:r>
        <w:rPr>
          <w:rFonts w:asciiTheme="majorHAnsi" w:hAnsiTheme="majorHAnsi" w:cstheme="majorHAnsi"/>
          <w:sz w:val="22"/>
          <w:szCs w:val="22"/>
          <w:lang w:val="en-GB"/>
        </w:rPr>
        <w:t xml:space="preserve">Finnfund is also a signatory </w:t>
      </w:r>
      <w:r w:rsidR="00BA356C">
        <w:rPr>
          <w:rFonts w:asciiTheme="majorHAnsi" w:hAnsiTheme="majorHAnsi" w:cstheme="majorHAnsi"/>
          <w:sz w:val="22"/>
          <w:szCs w:val="22"/>
          <w:lang w:val="en-GB"/>
        </w:rPr>
        <w:t xml:space="preserve">to the </w:t>
      </w:r>
      <w:r>
        <w:rPr>
          <w:rFonts w:asciiTheme="majorHAnsi" w:hAnsiTheme="majorHAnsi" w:cstheme="majorHAnsi"/>
          <w:sz w:val="22"/>
          <w:szCs w:val="22"/>
          <w:lang w:val="en-GB"/>
        </w:rPr>
        <w:t xml:space="preserve">International Finance Cooperation’s (IFC) </w:t>
      </w:r>
      <w:hyperlink r:id="rId16" w:history="1">
        <w:r w:rsidRPr="000D19A4">
          <w:rPr>
            <w:rStyle w:val="Hyperlink"/>
            <w:rFonts w:asciiTheme="majorHAnsi" w:hAnsiTheme="majorHAnsi" w:cstheme="majorHAnsi"/>
            <w:sz w:val="22"/>
            <w:szCs w:val="22"/>
            <w:lang w:val="en-GB"/>
          </w:rPr>
          <w:t>Operating Principles for Impact Management</w:t>
        </w:r>
      </w:hyperlink>
      <w:r>
        <w:rPr>
          <w:rFonts w:asciiTheme="majorHAnsi" w:hAnsiTheme="majorHAnsi" w:cstheme="majorHAnsi"/>
          <w:sz w:val="22"/>
          <w:szCs w:val="22"/>
          <w:lang w:val="en-GB"/>
        </w:rPr>
        <w:t xml:space="preserve">, </w:t>
      </w:r>
      <w:r w:rsidRPr="00DD1283">
        <w:rPr>
          <w:rFonts w:asciiTheme="majorHAnsi" w:hAnsiTheme="majorHAnsi" w:cstheme="majorHAnsi"/>
          <w:sz w:val="22"/>
          <w:szCs w:val="22"/>
          <w:lang w:val="en-GB"/>
        </w:rPr>
        <w:t>which support the development of the impact investing industry by establishing a common discipline around the management of investments for impact.</w:t>
      </w:r>
    </w:p>
    <w:p w:rsidR="00DB6DBA" w:rsidRDefault="00DB6DBA" w:rsidP="00DB6DBA">
      <w:pPr>
        <w:pStyle w:val="Heading1"/>
      </w:pPr>
      <w:bookmarkStart w:id="2" w:name="_Toc19533289"/>
      <w:proofErr w:type="spellStart"/>
      <w:r>
        <w:t>Purpose</w:t>
      </w:r>
      <w:proofErr w:type="spellEnd"/>
      <w:r>
        <w:t xml:space="preserve"> and </w:t>
      </w:r>
      <w:proofErr w:type="spellStart"/>
      <w:r>
        <w:t>scope</w:t>
      </w:r>
      <w:bookmarkEnd w:id="2"/>
      <w:proofErr w:type="spellEnd"/>
    </w:p>
    <w:p w:rsidR="00DB6DBA" w:rsidRDefault="00DB6DBA" w:rsidP="00DB6DBA">
      <w:pPr>
        <w:pStyle w:val="46VSValistettySisennetty"/>
        <w:rPr>
          <w:lang w:val="en-GB"/>
        </w:rPr>
      </w:pPr>
      <w:r w:rsidRPr="00E36B22">
        <w:rPr>
          <w:lang w:val="en-GB"/>
        </w:rPr>
        <w:t>T</w:t>
      </w:r>
      <w:r w:rsidRPr="005F23BC">
        <w:rPr>
          <w:lang w:val="en-GB"/>
        </w:rPr>
        <w:t xml:space="preserve">his Policy </w:t>
      </w:r>
      <w:r>
        <w:rPr>
          <w:lang w:val="en-GB"/>
        </w:rPr>
        <w:t xml:space="preserve">outlines </w:t>
      </w:r>
      <w:r w:rsidRPr="005F23BC">
        <w:rPr>
          <w:lang w:val="en-GB"/>
        </w:rPr>
        <w:t xml:space="preserve">Finnfund’s </w:t>
      </w:r>
      <w:r>
        <w:rPr>
          <w:lang w:val="en-GB"/>
        </w:rPr>
        <w:t xml:space="preserve">commitment to sustainable development and the responsible business practices applicable to Finnfund’s own operations as well as its investments, both direct (equity and loans) and indirect (i.e. through private equity funds and financial institutions). </w:t>
      </w:r>
    </w:p>
    <w:p w:rsidR="00DB6DBA" w:rsidRDefault="00DB6DBA" w:rsidP="00DB6DBA">
      <w:pPr>
        <w:pStyle w:val="46VSValistettySisennetty"/>
        <w:rPr>
          <w:lang w:val="en-GB"/>
        </w:rPr>
      </w:pPr>
      <w:r w:rsidRPr="00D05748">
        <w:rPr>
          <w:rFonts w:cs="Arial"/>
          <w:color w:val="000000"/>
          <w:lang w:val="en-GB"/>
        </w:rPr>
        <w:t xml:space="preserve">This </w:t>
      </w:r>
      <w:r>
        <w:rPr>
          <w:rFonts w:cs="Arial"/>
          <w:color w:val="000000"/>
          <w:lang w:val="en-GB"/>
        </w:rPr>
        <w:t xml:space="preserve">overarching </w:t>
      </w:r>
      <w:r w:rsidRPr="00D05748">
        <w:rPr>
          <w:rFonts w:cs="Arial"/>
          <w:color w:val="000000"/>
          <w:lang w:val="en-GB"/>
        </w:rPr>
        <w:t xml:space="preserve">Sustainability Policy </w:t>
      </w:r>
      <w:r>
        <w:rPr>
          <w:rFonts w:cs="Arial"/>
          <w:color w:val="000000"/>
          <w:lang w:val="en-GB"/>
        </w:rPr>
        <w:t>covers environmental, social and governance issues and development impact.</w:t>
      </w:r>
      <w:r w:rsidRPr="00D05748">
        <w:rPr>
          <w:rFonts w:cs="Arial"/>
          <w:color w:val="000000"/>
          <w:lang w:val="en-GB"/>
        </w:rPr>
        <w:t xml:space="preserve"> </w:t>
      </w:r>
      <w:r>
        <w:rPr>
          <w:rFonts w:cs="Arial"/>
          <w:color w:val="000000"/>
          <w:lang w:val="en-GB"/>
        </w:rPr>
        <w:t xml:space="preserve">To complement this policy, Finnfund </w:t>
      </w:r>
      <w:r w:rsidRPr="00D05748">
        <w:rPr>
          <w:rFonts w:cs="Arial"/>
          <w:color w:val="000000"/>
          <w:lang w:val="en-GB"/>
        </w:rPr>
        <w:t>also</w:t>
      </w:r>
      <w:r>
        <w:rPr>
          <w:rFonts w:cs="Arial"/>
          <w:color w:val="000000"/>
          <w:lang w:val="en-GB"/>
        </w:rPr>
        <w:t xml:space="preserve"> has</w:t>
      </w:r>
      <w:r w:rsidRPr="00D05748">
        <w:rPr>
          <w:rFonts w:cs="Arial"/>
          <w:color w:val="000000"/>
          <w:lang w:val="en-GB"/>
        </w:rPr>
        <w:t xml:space="preserve"> </w:t>
      </w:r>
      <w:r>
        <w:rPr>
          <w:lang w:val="en-GB"/>
        </w:rPr>
        <w:t xml:space="preserve">thematic statements, e.g. on human rights and gender, as well as </w:t>
      </w:r>
      <w:r w:rsidRPr="005F23BC">
        <w:rPr>
          <w:lang w:val="en-GB"/>
        </w:rPr>
        <w:t xml:space="preserve">internal guidelines and tools </w:t>
      </w:r>
      <w:r>
        <w:rPr>
          <w:lang w:val="en-GB"/>
        </w:rPr>
        <w:t>which support the implementation of this policy</w:t>
      </w:r>
      <w:r w:rsidRPr="005F23BC">
        <w:rPr>
          <w:lang w:val="en-GB"/>
        </w:rPr>
        <w:t>.</w:t>
      </w:r>
    </w:p>
    <w:p w:rsidR="00DB6DBA" w:rsidRDefault="00DB6DBA" w:rsidP="00DB6DBA">
      <w:pPr>
        <w:pStyle w:val="46VSValistettySisennetty"/>
        <w:rPr>
          <w:lang w:val="en-GB"/>
        </w:rPr>
      </w:pPr>
      <w:r>
        <w:rPr>
          <w:lang w:val="en-GB"/>
        </w:rPr>
        <w:t xml:space="preserve">This policy first describes the international commitments and three pillars of sustainability (environmental, social and governance, “ESG”) for Finnfund’s investments, and then discusses the same for Finnfund’s own operations. </w:t>
      </w:r>
    </w:p>
    <w:p w:rsidR="00DB6DBA" w:rsidRPr="0038149C" w:rsidRDefault="00DB6DBA" w:rsidP="00DB6DBA">
      <w:pPr>
        <w:pStyle w:val="Heading1"/>
        <w:rPr>
          <w:lang w:val="en-GB"/>
        </w:rPr>
      </w:pPr>
      <w:bookmarkStart w:id="3" w:name="_Toc15999670"/>
      <w:bookmarkStart w:id="4" w:name="_Toc19533290"/>
      <w:bookmarkEnd w:id="3"/>
      <w:r w:rsidRPr="0038149C">
        <w:rPr>
          <w:lang w:val="en-GB"/>
        </w:rPr>
        <w:lastRenderedPageBreak/>
        <w:t>Pillars of sustainability in F</w:t>
      </w:r>
      <w:r>
        <w:rPr>
          <w:lang w:val="en-GB"/>
        </w:rPr>
        <w:t>innfund’s investments</w:t>
      </w:r>
      <w:bookmarkEnd w:id="4"/>
      <w:r>
        <w:rPr>
          <w:lang w:val="en-GB"/>
        </w:rPr>
        <w:t xml:space="preserve"> </w:t>
      </w:r>
    </w:p>
    <w:p w:rsidR="00DB6DBA" w:rsidRPr="00EE1984" w:rsidRDefault="00DB6DBA" w:rsidP="00DB6DBA">
      <w:pPr>
        <w:pStyle w:val="Heading2"/>
        <w:rPr>
          <w:lang w:val="en-GB"/>
        </w:rPr>
      </w:pPr>
      <w:bookmarkStart w:id="5" w:name="_Toc19533291"/>
      <w:r>
        <w:rPr>
          <w:lang w:val="en-GB"/>
        </w:rPr>
        <w:t>International sustainability framework</w:t>
      </w:r>
      <w:bookmarkEnd w:id="5"/>
    </w:p>
    <w:p w:rsidR="00DB6DBA" w:rsidRDefault="00DB6DBA" w:rsidP="00DB6DBA">
      <w:pPr>
        <w:pStyle w:val="46VSValistettySisennetty"/>
        <w:rPr>
          <w:lang w:val="en-GB"/>
        </w:rPr>
      </w:pPr>
      <w:r>
        <w:rPr>
          <w:lang w:val="en-GB"/>
        </w:rPr>
        <w:t xml:space="preserve">In </w:t>
      </w:r>
      <w:proofErr w:type="gramStart"/>
      <w:r>
        <w:rPr>
          <w:lang w:val="en-GB"/>
        </w:rPr>
        <w:t>all of</w:t>
      </w:r>
      <w:proofErr w:type="gramEnd"/>
      <w:r>
        <w:rPr>
          <w:lang w:val="en-GB"/>
        </w:rPr>
        <w:t xml:space="preserve"> its investments </w:t>
      </w:r>
      <w:r w:rsidRPr="006B3D35">
        <w:rPr>
          <w:lang w:val="en-GB"/>
        </w:rPr>
        <w:t>F</w:t>
      </w:r>
      <w:r>
        <w:rPr>
          <w:lang w:val="en-GB"/>
        </w:rPr>
        <w:t>innfund</w:t>
      </w:r>
      <w:r w:rsidRPr="006B3D35">
        <w:rPr>
          <w:lang w:val="en-GB"/>
        </w:rPr>
        <w:t xml:space="preserve"> requires </w:t>
      </w:r>
      <w:r>
        <w:rPr>
          <w:lang w:val="en-GB"/>
        </w:rPr>
        <w:t xml:space="preserve">its </w:t>
      </w:r>
      <w:r w:rsidRPr="006B3D35">
        <w:rPr>
          <w:lang w:val="en-GB"/>
        </w:rPr>
        <w:t xml:space="preserve">clients </w:t>
      </w:r>
      <w:r>
        <w:rPr>
          <w:lang w:val="en-GB"/>
        </w:rPr>
        <w:t xml:space="preserve">to </w:t>
      </w:r>
      <w:r w:rsidRPr="006B3D35">
        <w:rPr>
          <w:lang w:val="en-GB"/>
        </w:rPr>
        <w:t xml:space="preserve">comply with </w:t>
      </w:r>
      <w:r>
        <w:rPr>
          <w:lang w:val="en-GB"/>
        </w:rPr>
        <w:t xml:space="preserve">applicable </w:t>
      </w:r>
      <w:r w:rsidRPr="006B3D35">
        <w:rPr>
          <w:lang w:val="en-GB"/>
        </w:rPr>
        <w:t>host countr</w:t>
      </w:r>
      <w:r>
        <w:rPr>
          <w:lang w:val="en-GB"/>
        </w:rPr>
        <w:t>y laws and regulations as well as the relevant international obligations.</w:t>
      </w:r>
    </w:p>
    <w:p w:rsidR="00DB6DBA" w:rsidRDefault="00DB6DBA" w:rsidP="00DB6DBA">
      <w:pPr>
        <w:pStyle w:val="46VSValistettySisennetty"/>
        <w:rPr>
          <w:lang w:val="en-GB"/>
        </w:rPr>
      </w:pPr>
      <w:r>
        <w:rPr>
          <w:lang w:val="en-GB"/>
        </w:rPr>
        <w:t xml:space="preserve">In addition to the </w:t>
      </w:r>
      <w:r w:rsidR="008F37E6">
        <w:rPr>
          <w:lang w:val="en-GB"/>
        </w:rPr>
        <w:t xml:space="preserve">local </w:t>
      </w:r>
      <w:r>
        <w:rPr>
          <w:lang w:val="en-GB"/>
        </w:rPr>
        <w:t>leg</w:t>
      </w:r>
      <w:r w:rsidR="008F37E6">
        <w:rPr>
          <w:lang w:val="en-GB"/>
        </w:rPr>
        <w:t>al</w:t>
      </w:r>
      <w:r>
        <w:rPr>
          <w:lang w:val="en-GB"/>
        </w:rPr>
        <w:t xml:space="preserve"> requirements, </w:t>
      </w:r>
      <w:r w:rsidR="00BA356C">
        <w:rPr>
          <w:lang w:val="en-GB"/>
        </w:rPr>
        <w:t xml:space="preserve">all </w:t>
      </w:r>
      <w:r>
        <w:rPr>
          <w:lang w:val="en-GB"/>
        </w:rPr>
        <w:t xml:space="preserve">Finnfund investments </w:t>
      </w:r>
      <w:r w:rsidR="00BA356C">
        <w:rPr>
          <w:lang w:val="en-GB"/>
        </w:rPr>
        <w:t xml:space="preserve">associated </w:t>
      </w:r>
      <w:r>
        <w:rPr>
          <w:lang w:val="en-GB"/>
        </w:rPr>
        <w:t xml:space="preserve">with medium to high </w:t>
      </w:r>
      <w:r w:rsidR="007E2C76">
        <w:rPr>
          <w:lang w:val="en-GB"/>
        </w:rPr>
        <w:t xml:space="preserve">inherent </w:t>
      </w:r>
      <w:r>
        <w:rPr>
          <w:lang w:val="en-GB"/>
        </w:rPr>
        <w:t xml:space="preserve">environmental and social risks </w:t>
      </w:r>
      <w:r w:rsidR="000E17E1">
        <w:rPr>
          <w:lang w:val="en-GB"/>
        </w:rPr>
        <w:t>and</w:t>
      </w:r>
      <w:r w:rsidR="007E2C76">
        <w:rPr>
          <w:lang w:val="en-GB"/>
        </w:rPr>
        <w:t xml:space="preserve"> </w:t>
      </w:r>
      <w:r>
        <w:rPr>
          <w:lang w:val="en-GB"/>
        </w:rPr>
        <w:t>adverse impacts are</w:t>
      </w:r>
      <w:r w:rsidR="001235E1">
        <w:rPr>
          <w:lang w:val="en-GB"/>
        </w:rPr>
        <w:t>, over time,</w:t>
      </w:r>
      <w:r>
        <w:rPr>
          <w:lang w:val="en-GB"/>
        </w:rPr>
        <w:t xml:space="preserve"> required to </w:t>
      </w:r>
      <w:r w:rsidR="00FE19A9">
        <w:rPr>
          <w:lang w:val="en-GB"/>
        </w:rPr>
        <w:t>achieve</w:t>
      </w:r>
      <w:r>
        <w:rPr>
          <w:lang w:val="en-GB"/>
        </w:rPr>
        <w:t xml:space="preserve"> compliance with international standards on environmental and social management and performance. The project and the associated impacts and risks define the standards to be applied, but the principal environmental and social (“E&amp;S”) risk management framework adopted consist of the </w:t>
      </w:r>
      <w:hyperlink r:id="rId17" w:history="1">
        <w:r w:rsidRPr="007330B1">
          <w:rPr>
            <w:rStyle w:val="Hyperlink"/>
            <w:lang w:val="en-GB"/>
          </w:rPr>
          <w:t>IFC Performance Standards on Environmental and Social Sustainability</w:t>
        </w:r>
      </w:hyperlink>
      <w:r>
        <w:rPr>
          <w:lang w:val="en-GB"/>
        </w:rPr>
        <w:t xml:space="preserve"> and the associated </w:t>
      </w:r>
      <w:r w:rsidRPr="007330B1">
        <w:rPr>
          <w:lang w:val="en-GB"/>
        </w:rPr>
        <w:t xml:space="preserve">World Bank Group general and industry-specific </w:t>
      </w:r>
      <w:hyperlink r:id="rId18" w:history="1">
        <w:r w:rsidRPr="007330B1">
          <w:rPr>
            <w:rStyle w:val="Hyperlink"/>
            <w:lang w:val="en-GB"/>
          </w:rPr>
          <w:t>Environmental, Health and Safety Guidelines</w:t>
        </w:r>
      </w:hyperlink>
      <w:r>
        <w:rPr>
          <w:lang w:val="en-GB"/>
        </w:rPr>
        <w:t xml:space="preserve">. The IFC Performance Standards (“PS”) address eight topics: </w:t>
      </w:r>
      <w:r w:rsidRPr="0078734B">
        <w:rPr>
          <w:lang w:val="en-GB"/>
        </w:rPr>
        <w:t xml:space="preserve">Assessment and Management of Environmental and Social Risks and Impacts (PS1), </w:t>
      </w:r>
      <w:proofErr w:type="spellStart"/>
      <w:r w:rsidRPr="0078734B">
        <w:rPr>
          <w:lang w:val="en-GB"/>
        </w:rPr>
        <w:t>Labor</w:t>
      </w:r>
      <w:proofErr w:type="spellEnd"/>
      <w:r w:rsidRPr="0078734B">
        <w:rPr>
          <w:lang w:val="en-GB"/>
        </w:rPr>
        <w:t xml:space="preserve"> and Working Conditions (PS2), Resource Efficiency and Pollution Prevention (PS3), Community Health, Safety, and Security (PS4), Land Acquisition and Involuntary Resettlement (PS5), Biodiversity Conservation and Sustainable Management of Living Natural Resources (PS6), Indigenous Peoples (PS7), Cultural Heritage (PS8).</w:t>
      </w:r>
      <w:r>
        <w:rPr>
          <w:lang w:val="en-GB"/>
        </w:rPr>
        <w:t xml:space="preserve"> </w:t>
      </w:r>
    </w:p>
    <w:p w:rsidR="00DB6DBA" w:rsidRPr="0078734B" w:rsidRDefault="00DB6DBA" w:rsidP="00DB6DBA">
      <w:pPr>
        <w:pStyle w:val="46VSValistettySisennetty"/>
        <w:rPr>
          <w:lang w:val="en-GB"/>
        </w:rPr>
      </w:pPr>
      <w:r>
        <w:rPr>
          <w:lang w:val="en-GB"/>
        </w:rPr>
        <w:t>The Performance Standards’ approach is risk</w:t>
      </w:r>
      <w:r w:rsidR="007E2C76">
        <w:rPr>
          <w:lang w:val="en-GB"/>
        </w:rPr>
        <w:t>-</w:t>
      </w:r>
      <w:r>
        <w:rPr>
          <w:lang w:val="en-GB"/>
        </w:rPr>
        <w:t>, management</w:t>
      </w:r>
      <w:r w:rsidR="007E2C76">
        <w:rPr>
          <w:lang w:val="en-GB"/>
        </w:rPr>
        <w:t>-</w:t>
      </w:r>
      <w:r>
        <w:rPr>
          <w:lang w:val="en-GB"/>
        </w:rPr>
        <w:t xml:space="preserve"> and outcome-based, with</w:t>
      </w:r>
      <w:r w:rsidRPr="0078734B">
        <w:rPr>
          <w:lang w:val="en-GB"/>
        </w:rPr>
        <w:t xml:space="preserve"> specific requirements to help clients achieve the outcomes</w:t>
      </w:r>
      <w:r>
        <w:rPr>
          <w:lang w:val="en-GB"/>
        </w:rPr>
        <w:t>.</w:t>
      </w:r>
      <w:r w:rsidRPr="0078734B">
        <w:rPr>
          <w:lang w:val="en-GB"/>
        </w:rPr>
        <w:t xml:space="preserve"> </w:t>
      </w:r>
      <w:r>
        <w:rPr>
          <w:lang w:val="en-GB"/>
        </w:rPr>
        <w:t>The necessary m</w:t>
      </w:r>
      <w:r w:rsidRPr="0078734B">
        <w:rPr>
          <w:lang w:val="en-GB"/>
        </w:rPr>
        <w:t xml:space="preserve">eans </w:t>
      </w:r>
      <w:r>
        <w:rPr>
          <w:lang w:val="en-GB"/>
        </w:rPr>
        <w:t xml:space="preserve">are adjusted to a level </w:t>
      </w:r>
      <w:r w:rsidRPr="0078734B">
        <w:rPr>
          <w:lang w:val="en-GB"/>
        </w:rPr>
        <w:t xml:space="preserve">appropriate to the nature and scale of the </w:t>
      </w:r>
      <w:r>
        <w:rPr>
          <w:lang w:val="en-GB"/>
        </w:rPr>
        <w:t>project</w:t>
      </w:r>
      <w:r w:rsidRPr="0078734B">
        <w:rPr>
          <w:lang w:val="en-GB"/>
        </w:rPr>
        <w:t xml:space="preserve"> and commensurate with the environmental and social risks and/or impacts.</w:t>
      </w:r>
    </w:p>
    <w:p w:rsidR="00DB6DBA" w:rsidRPr="00EE1984" w:rsidRDefault="00DB6DBA" w:rsidP="00DB6DBA">
      <w:pPr>
        <w:pStyle w:val="Heading2"/>
        <w:rPr>
          <w:lang w:val="en-GB"/>
        </w:rPr>
      </w:pPr>
      <w:bookmarkStart w:id="6" w:name="_Toc19533292"/>
      <w:r>
        <w:rPr>
          <w:lang w:val="en-GB"/>
        </w:rPr>
        <w:t>Environmental sustainability</w:t>
      </w:r>
      <w:bookmarkEnd w:id="6"/>
    </w:p>
    <w:p w:rsidR="00DB6DBA" w:rsidRDefault="00DB6DBA" w:rsidP="00DB6DBA">
      <w:pPr>
        <w:pStyle w:val="Heading3"/>
        <w:ind w:left="1220"/>
        <w:rPr>
          <w:lang w:val="en-GB"/>
        </w:rPr>
      </w:pPr>
      <w:bookmarkStart w:id="7" w:name="_Toc19533293"/>
      <w:r w:rsidRPr="005275D5">
        <w:rPr>
          <w:lang w:val="en-GB"/>
        </w:rPr>
        <w:t>Climate change</w:t>
      </w:r>
      <w:bookmarkEnd w:id="7"/>
    </w:p>
    <w:p w:rsidR="00DB6DBA" w:rsidRPr="002C12AF" w:rsidRDefault="00DB6DBA" w:rsidP="00DB6DBA">
      <w:pPr>
        <w:pStyle w:val="46VSValistettySisennetty"/>
        <w:ind w:left="2694"/>
        <w:rPr>
          <w:lang w:val="en-GB"/>
        </w:rPr>
      </w:pPr>
      <w:r>
        <w:rPr>
          <w:lang w:val="en-GB"/>
        </w:rPr>
        <w:t xml:space="preserve">Finnfund contributes to international efforts to combat climate change through investing in projects that </w:t>
      </w:r>
      <w:r w:rsidRPr="008D4FBB">
        <w:rPr>
          <w:lang w:val="en-GB"/>
        </w:rPr>
        <w:t xml:space="preserve">reduce </w:t>
      </w:r>
      <w:r>
        <w:rPr>
          <w:lang w:val="en-GB"/>
        </w:rPr>
        <w:t xml:space="preserve">and avoid </w:t>
      </w:r>
      <w:r w:rsidRPr="008D4FBB">
        <w:rPr>
          <w:lang w:val="en-GB"/>
        </w:rPr>
        <w:t>greenhouse gas emissions</w:t>
      </w:r>
      <w:r>
        <w:rPr>
          <w:lang w:val="en-GB"/>
        </w:rPr>
        <w:t>, sequester carbon, and</w:t>
      </w:r>
      <w:r w:rsidRPr="008D4FBB">
        <w:rPr>
          <w:lang w:val="en-GB"/>
        </w:rPr>
        <w:t xml:space="preserve"> help </w:t>
      </w:r>
      <w:r>
        <w:rPr>
          <w:lang w:val="en-GB"/>
        </w:rPr>
        <w:t xml:space="preserve">to </w:t>
      </w:r>
      <w:r w:rsidRPr="008D4FBB">
        <w:rPr>
          <w:lang w:val="en-GB"/>
        </w:rPr>
        <w:t xml:space="preserve">adapt to climate change. </w:t>
      </w:r>
      <w:r>
        <w:rPr>
          <w:lang w:val="en-GB"/>
        </w:rPr>
        <w:t>Hence, our</w:t>
      </w:r>
      <w:r w:rsidRPr="008D4FBB">
        <w:rPr>
          <w:lang w:val="en-GB"/>
        </w:rPr>
        <w:t xml:space="preserve"> strategy </w:t>
      </w:r>
      <w:r>
        <w:rPr>
          <w:lang w:val="en-GB"/>
        </w:rPr>
        <w:t xml:space="preserve">emphasizes climate projects, i.e. </w:t>
      </w:r>
      <w:r w:rsidRPr="008D4FBB">
        <w:rPr>
          <w:lang w:val="en-GB"/>
        </w:rPr>
        <w:t xml:space="preserve">projects </w:t>
      </w:r>
      <w:r>
        <w:rPr>
          <w:lang w:val="en-GB"/>
        </w:rPr>
        <w:t>in</w:t>
      </w:r>
      <w:r w:rsidRPr="008D4FBB">
        <w:rPr>
          <w:lang w:val="en-GB"/>
        </w:rPr>
        <w:t xml:space="preserve"> sustainable forestry</w:t>
      </w:r>
      <w:r>
        <w:rPr>
          <w:lang w:val="en-GB"/>
        </w:rPr>
        <w:t>,</w:t>
      </w:r>
      <w:r w:rsidRPr="008D4FBB">
        <w:rPr>
          <w:lang w:val="en-GB"/>
        </w:rPr>
        <w:t xml:space="preserve"> renewable energy</w:t>
      </w:r>
      <w:r>
        <w:rPr>
          <w:lang w:val="en-GB"/>
        </w:rPr>
        <w:t xml:space="preserve"> and projects</w:t>
      </w:r>
      <w:r w:rsidRPr="008D4FBB">
        <w:rPr>
          <w:lang w:val="en-GB"/>
        </w:rPr>
        <w:t xml:space="preserve"> improving energy and material efficiency.</w:t>
      </w:r>
      <w:r>
        <w:rPr>
          <w:lang w:val="en-GB"/>
        </w:rPr>
        <w:t xml:space="preserve"> Aligned with the UN Sustainable Development Goals 13</w:t>
      </w:r>
      <w:r w:rsidR="007E2C76">
        <w:rPr>
          <w:lang w:val="en-GB"/>
        </w:rPr>
        <w:t>,</w:t>
      </w:r>
      <w:r>
        <w:rPr>
          <w:lang w:val="en-GB"/>
        </w:rPr>
        <w:t xml:space="preserve"> ‘Climate Action’ and 7</w:t>
      </w:r>
      <w:r w:rsidR="007E2C76">
        <w:rPr>
          <w:lang w:val="en-GB"/>
        </w:rPr>
        <w:t>,</w:t>
      </w:r>
      <w:r>
        <w:rPr>
          <w:lang w:val="en-GB"/>
        </w:rPr>
        <w:t xml:space="preserve"> ‘Affordable and Clean Energy’, Finnfund is committed to continue investing in climate projects and publicly report</w:t>
      </w:r>
      <w:r w:rsidR="007E2C76">
        <w:rPr>
          <w:lang w:val="en-GB"/>
        </w:rPr>
        <w:t>ing</w:t>
      </w:r>
      <w:r>
        <w:rPr>
          <w:lang w:val="en-GB"/>
        </w:rPr>
        <w:t xml:space="preserve"> on the investments. Finnfund does not finance coal power projects.</w:t>
      </w:r>
    </w:p>
    <w:p w:rsidR="00DB6DBA" w:rsidRPr="002F14F9" w:rsidRDefault="007E2C76" w:rsidP="00DB6DBA">
      <w:pPr>
        <w:pStyle w:val="46VSValistettySisennetty"/>
        <w:ind w:left="2694"/>
        <w:rPr>
          <w:lang w:val="en-GB"/>
        </w:rPr>
      </w:pPr>
      <w:r>
        <w:rPr>
          <w:lang w:val="en-GB"/>
        </w:rPr>
        <w:t>T</w:t>
      </w:r>
      <w:r w:rsidR="00DB6DBA">
        <w:rPr>
          <w:lang w:val="en-GB"/>
        </w:rPr>
        <w:t>ogether with external experts,</w:t>
      </w:r>
      <w:r>
        <w:rPr>
          <w:lang w:val="en-GB"/>
        </w:rPr>
        <w:t xml:space="preserve"> we have</w:t>
      </w:r>
      <w:r w:rsidR="00DB6DBA">
        <w:rPr>
          <w:lang w:val="en-GB"/>
        </w:rPr>
        <w:t xml:space="preserve"> developed internal</w:t>
      </w:r>
      <w:r w:rsidR="00DB6DBA" w:rsidRPr="002F14F9">
        <w:rPr>
          <w:lang w:val="en-GB"/>
        </w:rPr>
        <w:t xml:space="preserve"> tools for </w:t>
      </w:r>
      <w:r w:rsidR="00DB6DBA">
        <w:rPr>
          <w:lang w:val="en-GB"/>
        </w:rPr>
        <w:t>calculating the carbon emissions and/or sequestration for both the investment portfolio level and for individual investments in certain focus sectors</w:t>
      </w:r>
      <w:r w:rsidR="00DB6DBA" w:rsidRPr="002F14F9">
        <w:rPr>
          <w:lang w:val="en-GB"/>
        </w:rPr>
        <w:t>. T</w:t>
      </w:r>
      <w:r w:rsidR="00DB6DBA">
        <w:rPr>
          <w:lang w:val="en-GB"/>
        </w:rPr>
        <w:t>hese t</w:t>
      </w:r>
      <w:r w:rsidR="00DB6DBA" w:rsidRPr="002F14F9">
        <w:rPr>
          <w:lang w:val="en-GB"/>
        </w:rPr>
        <w:t>ools have been developed in line with</w:t>
      </w:r>
      <w:r w:rsidR="00DB6DBA">
        <w:rPr>
          <w:lang w:val="en-GB"/>
        </w:rPr>
        <w:t xml:space="preserve"> international best practices, including the</w:t>
      </w:r>
      <w:r w:rsidR="00DB6DBA" w:rsidRPr="002F14F9">
        <w:rPr>
          <w:lang w:val="en-GB"/>
        </w:rPr>
        <w:t xml:space="preserve"> IPCC and Greenhouse Gas Protocol guidelines and </w:t>
      </w:r>
      <w:r w:rsidR="0016445C">
        <w:rPr>
          <w:lang w:val="en-GB"/>
        </w:rPr>
        <w:t xml:space="preserve">the </w:t>
      </w:r>
      <w:r w:rsidR="0016445C" w:rsidRPr="002F14F9">
        <w:rPr>
          <w:lang w:val="en-GB"/>
        </w:rPr>
        <w:t>International Financial Institution</w:t>
      </w:r>
      <w:r w:rsidR="00EC6AA7">
        <w:rPr>
          <w:lang w:val="en-GB"/>
        </w:rPr>
        <w:t xml:space="preserve"> (IFI)</w:t>
      </w:r>
      <w:r w:rsidR="0016445C" w:rsidRPr="002F14F9">
        <w:rPr>
          <w:lang w:val="en-GB"/>
        </w:rPr>
        <w:t xml:space="preserve"> </w:t>
      </w:r>
      <w:r w:rsidR="0016445C">
        <w:rPr>
          <w:lang w:val="en-GB"/>
        </w:rPr>
        <w:t>harmonised approach to Greenhouse Gas Accounting</w:t>
      </w:r>
      <w:r w:rsidR="00DB6DBA" w:rsidRPr="002F14F9">
        <w:rPr>
          <w:lang w:val="en-GB"/>
        </w:rPr>
        <w:t xml:space="preserve">. </w:t>
      </w:r>
      <w:r w:rsidR="00DB6DBA">
        <w:rPr>
          <w:lang w:val="en-GB"/>
        </w:rPr>
        <w:t>Finnfund collaborates with other development financiers to further develop and harmonize these tools.</w:t>
      </w:r>
      <w:r w:rsidR="00DB6DBA" w:rsidRPr="002F14F9">
        <w:rPr>
          <w:lang w:val="en-GB"/>
        </w:rPr>
        <w:t xml:space="preserve"> </w:t>
      </w:r>
    </w:p>
    <w:p w:rsidR="00DB6DBA" w:rsidRPr="007E287E" w:rsidRDefault="00DB6DBA" w:rsidP="00DB6DBA">
      <w:pPr>
        <w:pStyle w:val="46VSValistettySisennetty"/>
        <w:ind w:left="2694"/>
        <w:rPr>
          <w:lang w:val="en-GB"/>
        </w:rPr>
      </w:pPr>
      <w:r>
        <w:rPr>
          <w:lang w:val="en-GB"/>
        </w:rPr>
        <w:lastRenderedPageBreak/>
        <w:t>Finnfund</w:t>
      </w:r>
      <w:r w:rsidRPr="00B823EE">
        <w:rPr>
          <w:lang w:val="en-GB"/>
        </w:rPr>
        <w:t xml:space="preserve"> </w:t>
      </w:r>
      <w:r>
        <w:rPr>
          <w:lang w:val="en-GB"/>
        </w:rPr>
        <w:t>acknowledges the risks and adverse impacts that climate change represents for</w:t>
      </w:r>
      <w:r w:rsidRPr="00B823EE">
        <w:rPr>
          <w:lang w:val="en-GB"/>
        </w:rPr>
        <w:t xml:space="preserve"> our </w:t>
      </w:r>
      <w:r>
        <w:rPr>
          <w:lang w:val="en-GB"/>
        </w:rPr>
        <w:t>projects</w:t>
      </w:r>
      <w:r w:rsidRPr="00B823EE">
        <w:rPr>
          <w:lang w:val="en-GB"/>
        </w:rPr>
        <w:t xml:space="preserve"> and </w:t>
      </w:r>
      <w:r>
        <w:rPr>
          <w:lang w:val="en-GB"/>
        </w:rPr>
        <w:t xml:space="preserve">across the </w:t>
      </w:r>
      <w:r w:rsidRPr="00B823EE">
        <w:rPr>
          <w:lang w:val="en-GB"/>
        </w:rPr>
        <w:t>investment portfolio</w:t>
      </w:r>
      <w:r>
        <w:rPr>
          <w:lang w:val="en-GB"/>
        </w:rPr>
        <w:t xml:space="preserve">. These risks, including extreme weather patterns and rising global temperatures, </w:t>
      </w:r>
      <w:r w:rsidRPr="00406ED6">
        <w:rPr>
          <w:lang w:val="en-GB"/>
        </w:rPr>
        <w:t xml:space="preserve">require careful consideration in our investment </w:t>
      </w:r>
      <w:r>
        <w:rPr>
          <w:lang w:val="en-GB"/>
        </w:rPr>
        <w:t>process</w:t>
      </w:r>
      <w:r w:rsidRPr="00406ED6">
        <w:rPr>
          <w:lang w:val="en-GB"/>
        </w:rPr>
        <w:t>.</w:t>
      </w:r>
      <w:r>
        <w:rPr>
          <w:lang w:val="en-GB"/>
        </w:rPr>
        <w:t xml:space="preserve">  </w:t>
      </w:r>
    </w:p>
    <w:p w:rsidR="00DB6DBA" w:rsidRPr="005275D5" w:rsidRDefault="00DB6DBA" w:rsidP="00DB6DBA">
      <w:pPr>
        <w:pStyle w:val="Heading3"/>
        <w:ind w:left="1220"/>
        <w:rPr>
          <w:lang w:val="en-GB"/>
        </w:rPr>
      </w:pPr>
      <w:bookmarkStart w:id="8" w:name="_Toc19533294"/>
      <w:r>
        <w:rPr>
          <w:lang w:val="en-GB"/>
        </w:rPr>
        <w:t>Natural resources and</w:t>
      </w:r>
      <w:r w:rsidRPr="005275D5">
        <w:rPr>
          <w:lang w:val="en-GB"/>
        </w:rPr>
        <w:t xml:space="preserve"> biodiversity protection</w:t>
      </w:r>
      <w:bookmarkEnd w:id="8"/>
    </w:p>
    <w:p w:rsidR="00DB6DBA" w:rsidRDefault="00DB6DBA" w:rsidP="00DB6DBA">
      <w:pPr>
        <w:pStyle w:val="46VSValistettySisennetty"/>
        <w:ind w:left="2694"/>
        <w:rPr>
          <w:lang w:val="en-GB"/>
        </w:rPr>
      </w:pPr>
      <w:r>
        <w:rPr>
          <w:lang w:val="en-GB"/>
        </w:rPr>
        <w:t xml:space="preserve">Finnfund’s focus sectors - forestry, agriculture and renewable energy - depend on and potentially have significant impacts on natural resources and biodiversity. We are committed to ensuring that our investments are sustainably designed and implemented to protect biodiversity and increase resilience against climate change; to maintain and enhance ecosystem services; to increase </w:t>
      </w:r>
      <w:r w:rsidR="00EC6AA7">
        <w:rPr>
          <w:lang w:val="en-GB"/>
        </w:rPr>
        <w:t xml:space="preserve">the </w:t>
      </w:r>
      <w:r>
        <w:rPr>
          <w:lang w:val="en-GB"/>
        </w:rPr>
        <w:t>capacity</w:t>
      </w:r>
      <w:r w:rsidR="00EC6AA7">
        <w:rPr>
          <w:lang w:val="en-GB"/>
        </w:rPr>
        <w:t xml:space="preserve"> of forests</w:t>
      </w:r>
      <w:r>
        <w:rPr>
          <w:lang w:val="en-GB"/>
        </w:rPr>
        <w:t xml:space="preserve"> to store carbon; to protect water resources</w:t>
      </w:r>
      <w:r w:rsidRPr="00D500ED">
        <w:rPr>
          <w:lang w:val="en-GB"/>
        </w:rPr>
        <w:t xml:space="preserve"> </w:t>
      </w:r>
      <w:r>
        <w:rPr>
          <w:lang w:val="en-GB"/>
        </w:rPr>
        <w:t>and access to water through sustainable water management.</w:t>
      </w:r>
    </w:p>
    <w:p w:rsidR="00DB6DBA" w:rsidRDefault="00DB6DBA" w:rsidP="00DB6DBA">
      <w:pPr>
        <w:pStyle w:val="46VSValistettySisennetty"/>
        <w:ind w:left="2694"/>
        <w:rPr>
          <w:lang w:val="en-GB"/>
        </w:rPr>
      </w:pPr>
      <w:r>
        <w:rPr>
          <w:lang w:val="en-GB"/>
        </w:rPr>
        <w:t xml:space="preserve">Finnfund recognizes that forests play a key role in combatting climate change and in protecting global biodiversity. Global population growth, economic growth and changing consumption patterns are increasing wood consumption and place a massive </w:t>
      </w:r>
      <w:r w:rsidR="00EC6AA7">
        <w:rPr>
          <w:lang w:val="en-GB"/>
        </w:rPr>
        <w:t xml:space="preserve">strain </w:t>
      </w:r>
      <w:r>
        <w:rPr>
          <w:lang w:val="en-GB"/>
        </w:rPr>
        <w:t xml:space="preserve">on forest resources. </w:t>
      </w:r>
    </w:p>
    <w:p w:rsidR="00DB6DBA" w:rsidRDefault="00DB6DBA" w:rsidP="00DB6DBA">
      <w:pPr>
        <w:pStyle w:val="46VSValistettySisennetty"/>
        <w:ind w:left="2694"/>
        <w:rPr>
          <w:lang w:val="en-GB"/>
        </w:rPr>
      </w:pPr>
      <w:r>
        <w:rPr>
          <w:lang w:val="en-GB"/>
        </w:rPr>
        <w:t xml:space="preserve">Finnfund has a long history of supporting sustainable forest management companies and wood processing industries. We believe </w:t>
      </w:r>
      <w:r w:rsidR="00EC6AA7">
        <w:rPr>
          <w:lang w:val="en-GB"/>
        </w:rPr>
        <w:t xml:space="preserve">not only </w:t>
      </w:r>
      <w:r>
        <w:rPr>
          <w:lang w:val="en-GB"/>
        </w:rPr>
        <w:t xml:space="preserve">that sustainably managed forest plantations respond to the </w:t>
      </w:r>
      <w:r w:rsidR="00EC6AA7">
        <w:rPr>
          <w:lang w:val="en-GB"/>
        </w:rPr>
        <w:t xml:space="preserve">rapidly </w:t>
      </w:r>
      <w:r>
        <w:rPr>
          <w:lang w:val="en-GB"/>
        </w:rPr>
        <w:t xml:space="preserve">growing wood demand, but also </w:t>
      </w:r>
      <w:r w:rsidR="00EC6AA7">
        <w:rPr>
          <w:lang w:val="en-GB"/>
        </w:rPr>
        <w:t xml:space="preserve">that they </w:t>
      </w:r>
      <w:r w:rsidRPr="00D33110">
        <w:rPr>
          <w:lang w:val="en-GB"/>
        </w:rPr>
        <w:t>remain among the most effective strategies for climate change mitigation</w:t>
      </w:r>
      <w:r>
        <w:rPr>
          <w:lang w:val="en-GB"/>
        </w:rPr>
        <w:t>. Well located, designed and managed f</w:t>
      </w:r>
      <w:r w:rsidRPr="00853C18">
        <w:rPr>
          <w:lang w:val="en-GB"/>
        </w:rPr>
        <w:t>orest plantations</w:t>
      </w:r>
      <w:r>
        <w:rPr>
          <w:lang w:val="en-GB"/>
        </w:rPr>
        <w:t xml:space="preserve"> can reduce the pressure on natural forests. Plantation forestry companies, especially under forest certification schemes, can also conserve and restore natural habitats and biodiversity.</w:t>
      </w:r>
    </w:p>
    <w:p w:rsidR="00DB6DBA" w:rsidRDefault="00DB6DBA" w:rsidP="00DB6DBA">
      <w:pPr>
        <w:pStyle w:val="46VSValistettySisennetty"/>
        <w:ind w:left="2694"/>
        <w:rPr>
          <w:lang w:val="en-GB"/>
        </w:rPr>
      </w:pPr>
      <w:r>
        <w:rPr>
          <w:lang w:val="en-GB"/>
        </w:rPr>
        <w:t xml:space="preserve">Finnfund requires that its forestry investments comply with internationally recognized standards of sustainable forestry, such as the Forest Stewardship Council (FSC) principles and criteria. We are committed to ensure that </w:t>
      </w:r>
      <w:r w:rsidR="00EC6AA7">
        <w:rPr>
          <w:lang w:val="en-GB"/>
        </w:rPr>
        <w:t>the</w:t>
      </w:r>
      <w:r w:rsidR="00953DF0">
        <w:rPr>
          <w:lang w:val="en-GB"/>
        </w:rPr>
        <w:t xml:space="preserve"> </w:t>
      </w:r>
      <w:r>
        <w:rPr>
          <w:lang w:val="en-GB"/>
        </w:rPr>
        <w:t xml:space="preserve">capacity </w:t>
      </w:r>
      <w:r w:rsidR="00EC6AA7">
        <w:rPr>
          <w:lang w:val="en-GB"/>
        </w:rPr>
        <w:t xml:space="preserve">of natural forests </w:t>
      </w:r>
      <w:r>
        <w:rPr>
          <w:lang w:val="en-GB"/>
        </w:rPr>
        <w:t>to deliver ecosystem services, store carbon and conserve biodiversity is protected in our investments.</w:t>
      </w:r>
    </w:p>
    <w:p w:rsidR="00DB6DBA" w:rsidRDefault="00DB6DBA" w:rsidP="00DB6DBA">
      <w:pPr>
        <w:pStyle w:val="46VSValistettySisennetty"/>
        <w:ind w:left="2694"/>
        <w:rPr>
          <w:lang w:val="en-GB"/>
        </w:rPr>
      </w:pPr>
      <w:r>
        <w:rPr>
          <w:lang w:val="en-GB"/>
        </w:rPr>
        <w:t>Increased and more sustainable agricultural production, livestock production and aquaculture are key</w:t>
      </w:r>
      <w:r w:rsidR="00EC6AA7">
        <w:rPr>
          <w:lang w:val="en-GB"/>
        </w:rPr>
        <w:t xml:space="preserve"> factors</w:t>
      </w:r>
      <w:r>
        <w:rPr>
          <w:lang w:val="en-GB"/>
        </w:rPr>
        <w:t xml:space="preserve"> in achieving many of the UN Sustainable Development Goals, </w:t>
      </w:r>
      <w:r w:rsidR="00EC6AA7">
        <w:rPr>
          <w:lang w:val="en-GB"/>
        </w:rPr>
        <w:t xml:space="preserve">particularly </w:t>
      </w:r>
      <w:r>
        <w:rPr>
          <w:lang w:val="en-GB"/>
        </w:rPr>
        <w:t>goal</w:t>
      </w:r>
      <w:r w:rsidR="00EC6AA7">
        <w:rPr>
          <w:lang w:val="en-GB"/>
        </w:rPr>
        <w:t>s</w:t>
      </w:r>
      <w:r>
        <w:rPr>
          <w:lang w:val="en-GB"/>
        </w:rPr>
        <w:t xml:space="preserve"> 2 ‘Zero Hunger’ and 1 ‘No Poverty’, but </w:t>
      </w:r>
      <w:r w:rsidR="00EC6AA7">
        <w:rPr>
          <w:lang w:val="en-GB"/>
        </w:rPr>
        <w:t>are</w:t>
      </w:r>
      <w:r>
        <w:rPr>
          <w:lang w:val="en-GB"/>
        </w:rPr>
        <w:t xml:space="preserve"> also linked to many others, such as goal 14 ‘Life below water’ and 15 ‘Life on Land’. On the other hand, land conversion for agriculture and livestock production are one of the main drivers for deforestation globally and a major source of carbon emissions. Finnfund is committed to provide its support to sustainable agricultural projects which contribute to the SDGs and do not endanger natural resources, ecosystem services or biodiversity, a</w:t>
      </w:r>
      <w:r w:rsidR="00EC6AA7">
        <w:rPr>
          <w:lang w:val="en-GB"/>
        </w:rPr>
        <w:t>ccording to</w:t>
      </w:r>
      <w:r>
        <w:rPr>
          <w:lang w:val="en-GB"/>
        </w:rPr>
        <w:t xml:space="preserve"> the requirements of international standards. </w:t>
      </w:r>
    </w:p>
    <w:p w:rsidR="00DB6DBA" w:rsidRPr="0038251B" w:rsidRDefault="00DB6DBA" w:rsidP="00DB6DBA">
      <w:pPr>
        <w:pStyle w:val="46VSValistettySisennetty"/>
        <w:ind w:left="2694"/>
        <w:rPr>
          <w:rFonts w:cs="Arial"/>
          <w:color w:val="000000"/>
          <w:lang w:val="en-GB"/>
        </w:rPr>
      </w:pPr>
      <w:r>
        <w:rPr>
          <w:lang w:val="en-GB"/>
        </w:rPr>
        <w:t xml:space="preserve">Finnfund’s investments are required to comply with the </w:t>
      </w:r>
      <w:r w:rsidRPr="001F59D7">
        <w:rPr>
          <w:lang w:val="en-GB"/>
        </w:rPr>
        <w:t>IFC Performance Standard 6</w:t>
      </w:r>
      <w:r>
        <w:rPr>
          <w:lang w:val="en-GB"/>
        </w:rPr>
        <w:t xml:space="preserve"> to ensure biodiversity conservation and the sustainable management of living natural resources. Furthermore, meeting the requirements of international standards on forestry and agriculture such as </w:t>
      </w:r>
      <w:r w:rsidR="00EC6AA7">
        <w:rPr>
          <w:lang w:val="en-GB"/>
        </w:rPr>
        <w:t xml:space="preserve">the </w:t>
      </w:r>
      <w:r w:rsidRPr="00607751">
        <w:rPr>
          <w:lang w:val="en-GB"/>
        </w:rPr>
        <w:t>Forest Stewardship Council</w:t>
      </w:r>
      <w:r>
        <w:rPr>
          <w:lang w:val="en-GB"/>
        </w:rPr>
        <w:t xml:space="preserve"> (FSC), </w:t>
      </w:r>
      <w:r w:rsidRPr="00607751">
        <w:rPr>
          <w:lang w:val="en-GB"/>
        </w:rPr>
        <w:t>R</w:t>
      </w:r>
      <w:r>
        <w:rPr>
          <w:lang w:val="en-GB"/>
        </w:rPr>
        <w:t xml:space="preserve">oundtable </w:t>
      </w:r>
      <w:r w:rsidR="00EC6AA7">
        <w:rPr>
          <w:lang w:val="en-GB"/>
        </w:rPr>
        <w:t xml:space="preserve">on </w:t>
      </w:r>
      <w:r>
        <w:rPr>
          <w:lang w:val="en-GB"/>
        </w:rPr>
        <w:t xml:space="preserve">Sustainable Palm Oil (RSPO), and </w:t>
      </w:r>
      <w:r>
        <w:rPr>
          <w:lang w:val="en-GB"/>
        </w:rPr>
        <w:lastRenderedPageBreak/>
        <w:t xml:space="preserve">The Worldwide Standard for Good Agricultural Practices (Global G.A.P.) is required as relevant. </w:t>
      </w:r>
    </w:p>
    <w:p w:rsidR="00DB6DBA" w:rsidRDefault="00DB6DBA" w:rsidP="00DB6DBA">
      <w:pPr>
        <w:pStyle w:val="Heading3"/>
        <w:ind w:left="1220"/>
        <w:rPr>
          <w:lang w:val="en-GB"/>
        </w:rPr>
      </w:pPr>
      <w:bookmarkStart w:id="9" w:name="_Toc19533295"/>
      <w:r w:rsidRPr="00950B89">
        <w:rPr>
          <w:lang w:val="en-GB"/>
        </w:rPr>
        <w:t>Pollution prevention and energy efficiency</w:t>
      </w:r>
      <w:bookmarkEnd w:id="9"/>
      <w:r w:rsidRPr="00950B89">
        <w:rPr>
          <w:lang w:val="en-GB"/>
        </w:rPr>
        <w:t xml:space="preserve"> </w:t>
      </w:r>
    </w:p>
    <w:p w:rsidR="00DB6DBA" w:rsidRPr="006B3D35" w:rsidRDefault="00DB6DBA" w:rsidP="00DB6DBA">
      <w:pPr>
        <w:pStyle w:val="46VSValistettySisennetty"/>
        <w:rPr>
          <w:lang w:val="en-GB"/>
        </w:rPr>
      </w:pPr>
      <w:r>
        <w:rPr>
          <w:lang w:val="en-GB"/>
        </w:rPr>
        <w:t xml:space="preserve">Finnfund is committed to promoting cleaner production and resource efficiency in </w:t>
      </w:r>
      <w:r w:rsidR="00EC6AA7">
        <w:rPr>
          <w:lang w:val="en-GB"/>
        </w:rPr>
        <w:t xml:space="preserve">the </w:t>
      </w:r>
      <w:r>
        <w:rPr>
          <w:lang w:val="en-GB"/>
        </w:rPr>
        <w:t>consumption of energy, water as well as other resources and material inputs. This commitment is aligned with the UN Sustainable Development Goals 9 ‘Industry Innovation and Infrastructure’, 12 ‘Responsible Consumption and Production’, and 7 ‘Affordable and clean energy’.</w:t>
      </w:r>
    </w:p>
    <w:p w:rsidR="00DB6DBA" w:rsidRDefault="00DB6DBA" w:rsidP="00DB6DBA">
      <w:pPr>
        <w:pStyle w:val="46VSValistettySisennetty"/>
        <w:rPr>
          <w:lang w:val="en-GB"/>
        </w:rPr>
      </w:pPr>
      <w:r w:rsidRPr="006B3D35">
        <w:rPr>
          <w:lang w:val="en-GB"/>
        </w:rPr>
        <w:t xml:space="preserve">During </w:t>
      </w:r>
      <w:r w:rsidR="00EC6AA7">
        <w:rPr>
          <w:lang w:val="en-GB"/>
        </w:rPr>
        <w:t>a</w:t>
      </w:r>
      <w:r w:rsidR="00EC6AA7" w:rsidRPr="006B3D35">
        <w:rPr>
          <w:lang w:val="en-GB"/>
        </w:rPr>
        <w:t xml:space="preserve"> </w:t>
      </w:r>
      <w:r w:rsidRPr="006B3D35">
        <w:rPr>
          <w:lang w:val="en-GB"/>
        </w:rPr>
        <w:t>project</w:t>
      </w:r>
      <w:r w:rsidR="00EC6AA7">
        <w:rPr>
          <w:lang w:val="en-GB"/>
        </w:rPr>
        <w:t>’s</w:t>
      </w:r>
      <w:r w:rsidRPr="006B3D35">
        <w:rPr>
          <w:lang w:val="en-GB"/>
        </w:rPr>
        <w:t xml:space="preserve"> life</w:t>
      </w:r>
      <w:r w:rsidR="00EC6AA7">
        <w:rPr>
          <w:lang w:val="en-GB"/>
        </w:rPr>
        <w:t xml:space="preserve"> </w:t>
      </w:r>
      <w:r w:rsidRPr="006B3D35">
        <w:rPr>
          <w:lang w:val="en-GB"/>
        </w:rPr>
        <w:t xml:space="preserve">cycle, </w:t>
      </w:r>
      <w:r>
        <w:rPr>
          <w:lang w:val="en-GB"/>
        </w:rPr>
        <w:t>Finnfund’s clients are required to</w:t>
      </w:r>
      <w:r w:rsidRPr="006B3D35">
        <w:rPr>
          <w:lang w:val="en-GB"/>
        </w:rPr>
        <w:t xml:space="preserve"> consider ambient conditions and apply technically and financially feasible resource efficiency and pollution prevention principles and techniques</w:t>
      </w:r>
      <w:r>
        <w:rPr>
          <w:lang w:val="en-GB"/>
        </w:rPr>
        <w:t xml:space="preserve">. </w:t>
      </w:r>
      <w:r w:rsidR="00EC6AA7">
        <w:rPr>
          <w:lang w:val="en-GB"/>
        </w:rPr>
        <w:t>The s</w:t>
      </w:r>
      <w:r>
        <w:rPr>
          <w:lang w:val="en-GB"/>
        </w:rPr>
        <w:t>ustainable production techniques</w:t>
      </w:r>
      <w:r w:rsidRPr="006B3D35">
        <w:rPr>
          <w:lang w:val="en-GB"/>
        </w:rPr>
        <w:t xml:space="preserve"> </w:t>
      </w:r>
      <w:r>
        <w:rPr>
          <w:lang w:val="en-GB"/>
        </w:rPr>
        <w:t>selected must be</w:t>
      </w:r>
      <w:r w:rsidRPr="006B3D35">
        <w:rPr>
          <w:lang w:val="en-GB"/>
        </w:rPr>
        <w:t xml:space="preserve"> suited to avoid, or where avoidance is not possible, minimize adverse impacts on human health and the environment. </w:t>
      </w:r>
    </w:p>
    <w:p w:rsidR="00DB6DBA" w:rsidRDefault="00DB6DBA" w:rsidP="00DB6DBA">
      <w:pPr>
        <w:pStyle w:val="46VSValistettySisennetty"/>
        <w:rPr>
          <w:lang w:val="en-GB"/>
        </w:rPr>
      </w:pPr>
      <w:r w:rsidRPr="006B3D35">
        <w:rPr>
          <w:lang w:val="en-GB"/>
        </w:rPr>
        <w:t xml:space="preserve">The principles and techniques applied will be tailored to the hazards and risks associated with the project and consistent with good international industry practice, as reflected in various internationally recognized sources, including the </w:t>
      </w:r>
      <w:r w:rsidRPr="001F59D7">
        <w:rPr>
          <w:lang w:val="en-GB"/>
        </w:rPr>
        <w:t>World Bank Group Environmental, Health and Safety Guidelines</w:t>
      </w:r>
      <w:r w:rsidRPr="006B3D35">
        <w:rPr>
          <w:lang w:val="en-GB"/>
        </w:rPr>
        <w:t xml:space="preserve">. </w:t>
      </w:r>
    </w:p>
    <w:p w:rsidR="00DB6DBA" w:rsidRDefault="00DB6DBA" w:rsidP="00DB6DBA">
      <w:pPr>
        <w:pStyle w:val="Heading2"/>
        <w:rPr>
          <w:lang w:val="en-GB"/>
        </w:rPr>
      </w:pPr>
      <w:bookmarkStart w:id="10" w:name="_Toc19533296"/>
      <w:r>
        <w:rPr>
          <w:lang w:val="en-GB"/>
        </w:rPr>
        <w:t>Social sustainability</w:t>
      </w:r>
      <w:bookmarkEnd w:id="10"/>
    </w:p>
    <w:p w:rsidR="00DB6DBA" w:rsidRDefault="00DB6DBA" w:rsidP="00DB6DBA">
      <w:pPr>
        <w:pStyle w:val="Heading3"/>
        <w:ind w:left="1220"/>
        <w:rPr>
          <w:lang w:val="en-GB"/>
        </w:rPr>
      </w:pPr>
      <w:bookmarkStart w:id="11" w:name="_Toc19533297"/>
      <w:r>
        <w:rPr>
          <w:lang w:val="en-GB"/>
        </w:rPr>
        <w:t>Human rights</w:t>
      </w:r>
      <w:bookmarkEnd w:id="11"/>
    </w:p>
    <w:p w:rsidR="00DB6DBA" w:rsidRDefault="00DB6DBA" w:rsidP="00DB6DBA">
      <w:pPr>
        <w:pStyle w:val="46VSValistettySisennetty"/>
        <w:rPr>
          <w:rFonts w:asciiTheme="majorHAnsi" w:hAnsiTheme="majorHAnsi" w:cstheme="majorHAnsi"/>
          <w:lang w:val="en-GB"/>
        </w:rPr>
      </w:pPr>
      <w:r>
        <w:rPr>
          <w:lang w:val="en-GB"/>
        </w:rPr>
        <w:t>Finnfund invests in challenging operating contexts and is increasingly encouraged to engage more in fragile and post-conflict countries</w:t>
      </w:r>
      <w:r w:rsidR="00EC6AA7">
        <w:rPr>
          <w:lang w:val="en-GB"/>
        </w:rPr>
        <w:t>,</w:t>
      </w:r>
      <w:r>
        <w:rPr>
          <w:lang w:val="en-GB"/>
        </w:rPr>
        <w:t xml:space="preserve"> where human rights challenges may be numerous. We</w:t>
      </w:r>
      <w:r w:rsidRPr="00892E5D">
        <w:rPr>
          <w:lang w:val="en-GB"/>
        </w:rPr>
        <w:t xml:space="preserve"> hold</w:t>
      </w:r>
      <w:r>
        <w:rPr>
          <w:lang w:val="en-GB"/>
        </w:rPr>
        <w:t xml:space="preserve"> </w:t>
      </w:r>
      <w:r w:rsidRPr="00892E5D">
        <w:rPr>
          <w:lang w:val="en-GB"/>
        </w:rPr>
        <w:t>human rights in high regard and conduct</w:t>
      </w:r>
      <w:r>
        <w:rPr>
          <w:lang w:val="en-GB"/>
        </w:rPr>
        <w:t xml:space="preserve"> our </w:t>
      </w:r>
      <w:r w:rsidRPr="00892E5D">
        <w:rPr>
          <w:lang w:val="en-GB"/>
        </w:rPr>
        <w:t>business with respect</w:t>
      </w:r>
      <w:r>
        <w:rPr>
          <w:lang w:val="en-GB"/>
        </w:rPr>
        <w:t xml:space="preserve"> </w:t>
      </w:r>
      <w:r w:rsidRPr="00892E5D">
        <w:rPr>
          <w:lang w:val="en-GB"/>
        </w:rPr>
        <w:t>for internationally recognized human rights</w:t>
      </w:r>
      <w:r>
        <w:rPr>
          <w:lang w:val="en-GB"/>
        </w:rPr>
        <w:t xml:space="preserve"> as guided by this policy and </w:t>
      </w:r>
      <w:hyperlink r:id="rId19" w:history="1">
        <w:r w:rsidRPr="00F7756A">
          <w:rPr>
            <w:rStyle w:val="Hyperlink"/>
            <w:rFonts w:asciiTheme="majorHAnsi" w:hAnsiTheme="majorHAnsi" w:cstheme="majorHAnsi"/>
            <w:lang w:val="en-GB"/>
          </w:rPr>
          <w:t>Finnfund’s Human Rights Statement</w:t>
        </w:r>
      </w:hyperlink>
      <w:r w:rsidRPr="00892E5D">
        <w:rPr>
          <w:lang w:val="en-GB"/>
        </w:rPr>
        <w:t xml:space="preserve">. </w:t>
      </w:r>
      <w:r>
        <w:rPr>
          <w:lang w:val="en-GB"/>
        </w:rPr>
        <w:t>Finnfund</w:t>
      </w:r>
      <w:r w:rsidRPr="000C3A3C">
        <w:rPr>
          <w:lang w:val="en-GB"/>
        </w:rPr>
        <w:t xml:space="preserve"> </w:t>
      </w:r>
      <w:r>
        <w:rPr>
          <w:lang w:val="en-GB"/>
        </w:rPr>
        <w:t xml:space="preserve">endeavours </w:t>
      </w:r>
      <w:r w:rsidRPr="000C3A3C">
        <w:rPr>
          <w:lang w:val="en-GB"/>
        </w:rPr>
        <w:t>t</w:t>
      </w:r>
      <w:r>
        <w:rPr>
          <w:lang w:val="en-GB"/>
        </w:rPr>
        <w:t xml:space="preserve">o </w:t>
      </w:r>
      <w:r w:rsidRPr="000C3A3C">
        <w:rPr>
          <w:lang w:val="en-GB"/>
        </w:rPr>
        <w:t>actively and continuously identify</w:t>
      </w:r>
      <w:r>
        <w:rPr>
          <w:lang w:val="en-GB"/>
        </w:rPr>
        <w:t>, avoid, mitigate and</w:t>
      </w:r>
      <w:r w:rsidRPr="000C3A3C">
        <w:rPr>
          <w:lang w:val="en-GB"/>
        </w:rPr>
        <w:t xml:space="preserve"> </w:t>
      </w:r>
      <w:r>
        <w:rPr>
          <w:lang w:val="en-GB"/>
        </w:rPr>
        <w:t xml:space="preserve">manage </w:t>
      </w:r>
      <w:r w:rsidRPr="000C3A3C">
        <w:rPr>
          <w:lang w:val="en-GB"/>
        </w:rPr>
        <w:t xml:space="preserve">potential and </w:t>
      </w:r>
      <w:r>
        <w:rPr>
          <w:lang w:val="en-GB"/>
        </w:rPr>
        <w:t>actual</w:t>
      </w:r>
      <w:r w:rsidRPr="000C3A3C">
        <w:rPr>
          <w:lang w:val="en-GB"/>
        </w:rPr>
        <w:t xml:space="preserve"> </w:t>
      </w:r>
      <w:r>
        <w:rPr>
          <w:lang w:val="en-GB"/>
        </w:rPr>
        <w:t>adverse</w:t>
      </w:r>
      <w:r w:rsidRPr="000C3A3C">
        <w:rPr>
          <w:lang w:val="en-GB"/>
        </w:rPr>
        <w:t xml:space="preserve"> human rights impacts in </w:t>
      </w:r>
      <w:r>
        <w:rPr>
          <w:lang w:val="en-GB"/>
        </w:rPr>
        <w:t>its</w:t>
      </w:r>
      <w:r w:rsidRPr="000C3A3C">
        <w:rPr>
          <w:lang w:val="en-GB"/>
        </w:rPr>
        <w:t xml:space="preserve"> </w:t>
      </w:r>
      <w:r>
        <w:rPr>
          <w:lang w:val="en-GB"/>
        </w:rPr>
        <w:t>investment</w:t>
      </w:r>
      <w:r w:rsidRPr="000C3A3C">
        <w:rPr>
          <w:lang w:val="en-GB"/>
        </w:rPr>
        <w:t xml:space="preserve">s by </w:t>
      </w:r>
      <w:r>
        <w:rPr>
          <w:lang w:val="en-GB"/>
        </w:rPr>
        <w:t>usin</w:t>
      </w:r>
      <w:r w:rsidRPr="000C3A3C">
        <w:rPr>
          <w:lang w:val="en-GB"/>
        </w:rPr>
        <w:t xml:space="preserve">g the </w:t>
      </w:r>
      <w:r w:rsidRPr="001F59D7">
        <w:rPr>
          <w:lang w:val="en-GB"/>
        </w:rPr>
        <w:t xml:space="preserve">UN Guiding Principles for Business and Human Rights </w:t>
      </w:r>
      <w:r>
        <w:rPr>
          <w:lang w:val="en-GB"/>
        </w:rPr>
        <w:t>framework</w:t>
      </w:r>
      <w:r w:rsidRPr="008719FF">
        <w:rPr>
          <w:rFonts w:asciiTheme="majorHAnsi" w:hAnsiTheme="majorHAnsi" w:cstheme="majorHAnsi"/>
          <w:lang w:val="en-GB"/>
        </w:rPr>
        <w:t xml:space="preserve"> and require</w:t>
      </w:r>
      <w:r>
        <w:rPr>
          <w:rFonts w:asciiTheme="majorHAnsi" w:hAnsiTheme="majorHAnsi" w:cstheme="majorHAnsi"/>
          <w:lang w:val="en-GB"/>
        </w:rPr>
        <w:t>s</w:t>
      </w:r>
      <w:r w:rsidRPr="008719FF">
        <w:rPr>
          <w:rFonts w:asciiTheme="majorHAnsi" w:hAnsiTheme="majorHAnsi" w:cstheme="majorHAnsi"/>
          <w:lang w:val="en-GB"/>
        </w:rPr>
        <w:t xml:space="preserve"> all </w:t>
      </w:r>
      <w:r>
        <w:rPr>
          <w:rFonts w:asciiTheme="majorHAnsi" w:hAnsiTheme="majorHAnsi" w:cstheme="majorHAnsi"/>
          <w:lang w:val="en-GB"/>
        </w:rPr>
        <w:t>its</w:t>
      </w:r>
      <w:r w:rsidRPr="008719FF">
        <w:rPr>
          <w:rFonts w:asciiTheme="majorHAnsi" w:hAnsiTheme="majorHAnsi" w:cstheme="majorHAnsi"/>
          <w:lang w:val="en-GB"/>
        </w:rPr>
        <w:t xml:space="preserve"> </w:t>
      </w:r>
      <w:r>
        <w:rPr>
          <w:rFonts w:asciiTheme="majorHAnsi" w:hAnsiTheme="majorHAnsi" w:cstheme="majorHAnsi"/>
          <w:lang w:val="en-GB"/>
        </w:rPr>
        <w:t xml:space="preserve">clients and partners </w:t>
      </w:r>
      <w:r w:rsidRPr="008719FF">
        <w:rPr>
          <w:rFonts w:asciiTheme="majorHAnsi" w:hAnsiTheme="majorHAnsi" w:cstheme="majorHAnsi"/>
          <w:lang w:val="en-GB"/>
        </w:rPr>
        <w:t xml:space="preserve">to respect </w:t>
      </w:r>
      <w:r w:rsidRPr="00F7756A">
        <w:rPr>
          <w:rFonts w:asciiTheme="majorHAnsi" w:hAnsiTheme="majorHAnsi" w:cstheme="majorHAnsi"/>
          <w:lang w:val="en-GB"/>
        </w:rPr>
        <w:t>human rights</w:t>
      </w:r>
      <w:r>
        <w:rPr>
          <w:rFonts w:asciiTheme="majorHAnsi" w:hAnsiTheme="majorHAnsi" w:cstheme="majorHAnsi"/>
          <w:lang w:val="en-GB"/>
        </w:rPr>
        <w:t xml:space="preserve"> in their own operations and in their supply chains. </w:t>
      </w:r>
    </w:p>
    <w:p w:rsidR="00DB6DBA" w:rsidRDefault="00DB6DBA" w:rsidP="00DB6DBA">
      <w:pPr>
        <w:pStyle w:val="46VSValistettySisennetty"/>
        <w:rPr>
          <w:lang w:val="en-GB"/>
        </w:rPr>
      </w:pPr>
      <w:r w:rsidRPr="00892E5D">
        <w:rPr>
          <w:lang w:val="en-GB"/>
        </w:rPr>
        <w:t>Finnfund develops and implements tools and procedures as well as adequate capacity and expertise in order to perform its human rights due diligence and</w:t>
      </w:r>
      <w:r>
        <w:rPr>
          <w:lang w:val="en-GB"/>
        </w:rPr>
        <w:t xml:space="preserve"> monitoring. We also strive to increase our clients’ </w:t>
      </w:r>
      <w:r w:rsidRPr="00892E5D">
        <w:rPr>
          <w:lang w:val="en-GB"/>
        </w:rPr>
        <w:t>awareness and capacity</w:t>
      </w:r>
      <w:r>
        <w:rPr>
          <w:lang w:val="en-GB"/>
        </w:rPr>
        <w:t xml:space="preserve"> in safeguarding human rights</w:t>
      </w:r>
      <w:r w:rsidRPr="00892E5D">
        <w:rPr>
          <w:lang w:val="en-GB"/>
        </w:rPr>
        <w:t>.</w:t>
      </w:r>
      <w:bookmarkStart w:id="12" w:name="_Hlk16611426"/>
      <w:r w:rsidRPr="00641785">
        <w:rPr>
          <w:lang w:val="en-GB"/>
        </w:rPr>
        <w:t xml:space="preserve"> </w:t>
      </w:r>
    </w:p>
    <w:p w:rsidR="00DB6DBA" w:rsidRDefault="00DB6DBA" w:rsidP="00DB6DBA">
      <w:pPr>
        <w:pStyle w:val="Heading3"/>
        <w:ind w:left="1220"/>
        <w:rPr>
          <w:lang w:val="en-GB"/>
        </w:rPr>
      </w:pPr>
      <w:bookmarkStart w:id="13" w:name="_Toc19533298"/>
      <w:bookmarkEnd w:id="12"/>
      <w:r>
        <w:rPr>
          <w:lang w:val="en-GB"/>
        </w:rPr>
        <w:t>Labour</w:t>
      </w:r>
      <w:bookmarkEnd w:id="13"/>
    </w:p>
    <w:p w:rsidR="00DB6DBA" w:rsidRDefault="00DB6DBA" w:rsidP="00DB6DBA">
      <w:pPr>
        <w:pStyle w:val="46VSValistettySisennetty"/>
        <w:rPr>
          <w:lang w:val="en-GB"/>
        </w:rPr>
      </w:pPr>
      <w:r>
        <w:rPr>
          <w:lang w:val="en-GB"/>
        </w:rPr>
        <w:t xml:space="preserve">‘Decent work and economic growth’ </w:t>
      </w:r>
      <w:proofErr w:type="gramStart"/>
      <w:r>
        <w:rPr>
          <w:lang w:val="en-GB"/>
        </w:rPr>
        <w:t>is</w:t>
      </w:r>
      <w:proofErr w:type="gramEnd"/>
      <w:r>
        <w:rPr>
          <w:lang w:val="en-GB"/>
        </w:rPr>
        <w:t xml:space="preserve"> one of the UN Sustainable Development Goals and a key outcome </w:t>
      </w:r>
      <w:r w:rsidR="00EC6AA7">
        <w:rPr>
          <w:lang w:val="en-GB"/>
        </w:rPr>
        <w:t xml:space="preserve">which </w:t>
      </w:r>
      <w:r>
        <w:rPr>
          <w:lang w:val="en-GB"/>
        </w:rPr>
        <w:t xml:space="preserve">we aim for in our investments. </w:t>
      </w:r>
      <w:r w:rsidR="00EC6AA7">
        <w:rPr>
          <w:lang w:val="en-GB"/>
        </w:rPr>
        <w:t>A c</w:t>
      </w:r>
      <w:r>
        <w:rPr>
          <w:lang w:val="en-GB"/>
        </w:rPr>
        <w:t>onstructive relationship between workers and management</w:t>
      </w:r>
      <w:r w:rsidR="00EC6AA7">
        <w:rPr>
          <w:lang w:val="en-GB"/>
        </w:rPr>
        <w:t>,</w:t>
      </w:r>
      <w:r>
        <w:rPr>
          <w:lang w:val="en-GB"/>
        </w:rPr>
        <w:t xml:space="preserve"> and fair and safe working conditions and working environment improve the efficiency and profitability of businesses. Decent work means that labour rights and employment terms and conditions comply with the local legislation and with the ILO core labour standards which </w:t>
      </w:r>
      <w:r w:rsidR="00204F68">
        <w:rPr>
          <w:lang w:val="en-GB"/>
        </w:rPr>
        <w:t>cover the elimination of</w:t>
      </w:r>
      <w:r>
        <w:rPr>
          <w:lang w:val="en-GB"/>
        </w:rPr>
        <w:t xml:space="preserve"> child labour, forced labour and discrimination</w:t>
      </w:r>
      <w:r w:rsidR="00204F68">
        <w:rPr>
          <w:lang w:val="en-GB"/>
        </w:rPr>
        <w:t xml:space="preserve"> in the workplace</w:t>
      </w:r>
      <w:r>
        <w:rPr>
          <w:lang w:val="en-GB"/>
        </w:rPr>
        <w:t xml:space="preserve">, and </w:t>
      </w:r>
      <w:r w:rsidR="00413DAF">
        <w:rPr>
          <w:lang w:val="en-GB"/>
        </w:rPr>
        <w:t xml:space="preserve">promotion of </w:t>
      </w:r>
      <w:r>
        <w:rPr>
          <w:lang w:val="en-GB"/>
        </w:rPr>
        <w:t>employees’ freedom of association</w:t>
      </w:r>
      <w:r w:rsidR="00204F68">
        <w:rPr>
          <w:lang w:val="en-GB"/>
        </w:rPr>
        <w:t xml:space="preserve"> and the right to collective bargaining</w:t>
      </w:r>
      <w:r>
        <w:rPr>
          <w:lang w:val="en-GB"/>
        </w:rPr>
        <w:t xml:space="preserve">. Decent work </w:t>
      </w:r>
      <w:r w:rsidR="00E008D2">
        <w:rPr>
          <w:lang w:val="en-GB"/>
        </w:rPr>
        <w:t xml:space="preserve">also </w:t>
      </w:r>
      <w:r>
        <w:rPr>
          <w:lang w:val="en-GB"/>
        </w:rPr>
        <w:t>covers</w:t>
      </w:r>
      <w:r w:rsidR="00413DAF">
        <w:rPr>
          <w:lang w:val="en-GB"/>
        </w:rPr>
        <w:t xml:space="preserve"> </w:t>
      </w:r>
      <w:r>
        <w:rPr>
          <w:lang w:val="en-GB"/>
        </w:rPr>
        <w:lastRenderedPageBreak/>
        <w:t xml:space="preserve">working conditions and terms of employment (incl. wages), gender equality and equal opportunities, privacy, occupational health and safety, grievance mechanisms and worker accommodation. To ensure that our investments offer decent working opportunities and conditions, we require compliance with the ILO </w:t>
      </w:r>
      <w:r w:rsidR="00413DAF">
        <w:rPr>
          <w:lang w:val="en-GB"/>
        </w:rPr>
        <w:t>c</w:t>
      </w:r>
      <w:r>
        <w:rPr>
          <w:lang w:val="en-GB"/>
        </w:rPr>
        <w:t xml:space="preserve">ore labour standards, the </w:t>
      </w:r>
      <w:r w:rsidRPr="001F59D7">
        <w:rPr>
          <w:lang w:val="en-GB"/>
        </w:rPr>
        <w:t>IFC Performance Standard 2</w:t>
      </w:r>
      <w:r>
        <w:rPr>
          <w:lang w:val="en-GB"/>
        </w:rPr>
        <w:t xml:space="preserve"> </w:t>
      </w:r>
      <w:r w:rsidR="00413DAF">
        <w:rPr>
          <w:lang w:val="en-GB"/>
        </w:rPr>
        <w:t xml:space="preserve">on </w:t>
      </w:r>
      <w:proofErr w:type="spellStart"/>
      <w:r w:rsidR="00413DAF">
        <w:rPr>
          <w:lang w:val="en-GB"/>
        </w:rPr>
        <w:t>Labor</w:t>
      </w:r>
      <w:proofErr w:type="spellEnd"/>
      <w:r w:rsidR="00413DAF">
        <w:rPr>
          <w:lang w:val="en-GB"/>
        </w:rPr>
        <w:t xml:space="preserve"> and Working Conditions </w:t>
      </w:r>
      <w:r>
        <w:rPr>
          <w:lang w:val="en-GB"/>
        </w:rPr>
        <w:t xml:space="preserve">and when appropriate, with international initiatives and certification schemes such as Social Accountability International’s </w:t>
      </w:r>
      <w:r w:rsidRPr="00CF60A9">
        <w:rPr>
          <w:lang w:val="en-GB"/>
        </w:rPr>
        <w:t>SA8000</w:t>
      </w:r>
      <w:r>
        <w:rPr>
          <w:lang w:val="en-GB"/>
        </w:rPr>
        <w:t>.</w:t>
      </w:r>
    </w:p>
    <w:p w:rsidR="00DB6DBA" w:rsidRDefault="00DB6DBA" w:rsidP="00DB6DBA">
      <w:pPr>
        <w:pStyle w:val="Heading3"/>
        <w:ind w:left="1220"/>
        <w:rPr>
          <w:lang w:val="en-GB"/>
        </w:rPr>
      </w:pPr>
      <w:bookmarkStart w:id="14" w:name="_Toc19533299"/>
      <w:r>
        <w:rPr>
          <w:lang w:val="en-GB"/>
        </w:rPr>
        <w:t>Land use and land use change</w:t>
      </w:r>
      <w:bookmarkEnd w:id="14"/>
    </w:p>
    <w:p w:rsidR="00DB6DBA" w:rsidRDefault="00DB6DBA" w:rsidP="00DB6DBA">
      <w:pPr>
        <w:pStyle w:val="46VSValistettySisennetty"/>
        <w:rPr>
          <w:lang w:val="en-GB"/>
        </w:rPr>
      </w:pPr>
      <w:r>
        <w:rPr>
          <w:lang w:val="en-GB"/>
        </w:rPr>
        <w:t>Projects that require significant tracts of land and/or involve land use change may have major impacts, both negative and positive, on people and their livelihoods</w:t>
      </w:r>
      <w:r w:rsidR="00A1058D">
        <w:rPr>
          <w:lang w:val="en-GB"/>
        </w:rPr>
        <w:t xml:space="preserve">, </w:t>
      </w:r>
      <w:r>
        <w:rPr>
          <w:lang w:val="en-GB"/>
        </w:rPr>
        <w:t>access to resources and ecosystem services</w:t>
      </w:r>
      <w:r w:rsidRPr="00C942B4">
        <w:rPr>
          <w:lang w:val="en-GB"/>
        </w:rPr>
        <w:t xml:space="preserve">. </w:t>
      </w:r>
      <w:r w:rsidRPr="006B3D35">
        <w:rPr>
          <w:lang w:val="en-GB"/>
        </w:rPr>
        <w:t xml:space="preserve">We recognize that many of the sectors </w:t>
      </w:r>
      <w:r>
        <w:rPr>
          <w:lang w:val="en-GB"/>
        </w:rPr>
        <w:t>we invest in</w:t>
      </w:r>
      <w:r w:rsidRPr="006B3D35">
        <w:rPr>
          <w:lang w:val="en-GB"/>
        </w:rPr>
        <w:t>, such as agriculture, forestry, and renewable energy are sensitive in this regard and may involve</w:t>
      </w:r>
      <w:r>
        <w:rPr>
          <w:lang w:val="en-GB"/>
        </w:rPr>
        <w:t xml:space="preserve"> impacts and</w:t>
      </w:r>
      <w:r w:rsidRPr="006B3D35">
        <w:rPr>
          <w:lang w:val="en-GB"/>
        </w:rPr>
        <w:t xml:space="preserve"> risks to human </w:t>
      </w:r>
      <w:r>
        <w:rPr>
          <w:lang w:val="en-GB"/>
        </w:rPr>
        <w:t xml:space="preserve">rights, </w:t>
      </w:r>
      <w:r w:rsidRPr="006B3D35">
        <w:rPr>
          <w:lang w:val="en-GB"/>
        </w:rPr>
        <w:t xml:space="preserve">land </w:t>
      </w:r>
      <w:r>
        <w:rPr>
          <w:lang w:val="en-GB"/>
        </w:rPr>
        <w:t xml:space="preserve">tenure and resource </w:t>
      </w:r>
      <w:r w:rsidRPr="006B3D35">
        <w:rPr>
          <w:lang w:val="en-GB"/>
        </w:rPr>
        <w:t>rights</w:t>
      </w:r>
      <w:r>
        <w:rPr>
          <w:lang w:val="en-GB"/>
        </w:rPr>
        <w:t>, livelihoods</w:t>
      </w:r>
      <w:r w:rsidRPr="006B3D35">
        <w:rPr>
          <w:lang w:val="en-GB"/>
        </w:rPr>
        <w:t xml:space="preserve"> and indigenous peoples’ rights.</w:t>
      </w:r>
      <w:r w:rsidRPr="00C942B4">
        <w:rPr>
          <w:lang w:val="en-GB"/>
        </w:rPr>
        <w:t xml:space="preserve"> Finnfund</w:t>
      </w:r>
      <w:r>
        <w:rPr>
          <w:lang w:val="en-GB"/>
        </w:rPr>
        <w:t xml:space="preserve"> is committed to ensure that these impacts and risks are properly identified, assessed and mitigated as guided by the applicable international standards and conventions. </w:t>
      </w:r>
      <w:r w:rsidR="00E008D2">
        <w:rPr>
          <w:lang w:val="en-GB"/>
        </w:rPr>
        <w:t>A d</w:t>
      </w:r>
      <w:r>
        <w:rPr>
          <w:lang w:val="en-GB"/>
        </w:rPr>
        <w:t xml:space="preserve">iligent informed consultation and participation process, with due consideration </w:t>
      </w:r>
      <w:r w:rsidR="00E008D2">
        <w:rPr>
          <w:lang w:val="en-GB"/>
        </w:rPr>
        <w:t xml:space="preserve">of </w:t>
      </w:r>
      <w:r>
        <w:rPr>
          <w:lang w:val="en-GB"/>
        </w:rPr>
        <w:t xml:space="preserve">vulnerable groups, must precede any land-based investment </w:t>
      </w:r>
      <w:r w:rsidR="00E008D2">
        <w:rPr>
          <w:lang w:val="en-GB"/>
        </w:rPr>
        <w:t xml:space="preserve">in order </w:t>
      </w:r>
      <w:r>
        <w:rPr>
          <w:lang w:val="en-GB"/>
        </w:rPr>
        <w:t>to ensure information sharing, participation and inclusiveness in our investments.</w:t>
      </w:r>
    </w:p>
    <w:p w:rsidR="00DB6DBA" w:rsidRDefault="00DB6DBA" w:rsidP="00DB6DBA">
      <w:pPr>
        <w:pStyle w:val="46VSValistettySisennetty"/>
        <w:rPr>
          <w:lang w:val="en-GB"/>
        </w:rPr>
      </w:pPr>
      <w:r>
        <w:rPr>
          <w:lang w:val="en-GB"/>
        </w:rPr>
        <w:t xml:space="preserve">Finnfund strives to avoid, </w:t>
      </w:r>
      <w:r w:rsidR="00E008D2">
        <w:rPr>
          <w:lang w:val="en-GB"/>
        </w:rPr>
        <w:t xml:space="preserve">or </w:t>
      </w:r>
      <w:r>
        <w:rPr>
          <w:lang w:val="en-GB"/>
        </w:rPr>
        <w:t xml:space="preserve">when avoidance is not possible, </w:t>
      </w:r>
      <w:r w:rsidR="00E008D2">
        <w:rPr>
          <w:lang w:val="en-GB"/>
        </w:rPr>
        <w:t xml:space="preserve">to </w:t>
      </w:r>
      <w:r>
        <w:rPr>
          <w:lang w:val="en-GB"/>
        </w:rPr>
        <w:t xml:space="preserve">minimize any project-related resettlement. Where physical or economic displacement cannot be avoided, the client is expected to carry out possible relocations or livelihood restoration in line with the requirements of international standards, such as </w:t>
      </w:r>
      <w:r w:rsidRPr="001F59D7">
        <w:rPr>
          <w:lang w:val="en-GB"/>
        </w:rPr>
        <w:t>IFC P</w:t>
      </w:r>
      <w:r>
        <w:rPr>
          <w:lang w:val="en-GB"/>
        </w:rPr>
        <w:t xml:space="preserve">erformance Standard </w:t>
      </w:r>
      <w:r w:rsidRPr="001F59D7">
        <w:rPr>
          <w:lang w:val="en-GB"/>
        </w:rPr>
        <w:t>5</w:t>
      </w:r>
      <w:r>
        <w:rPr>
          <w:lang w:val="en-GB"/>
        </w:rPr>
        <w:t xml:space="preserve">, and other best practices.  </w:t>
      </w:r>
    </w:p>
    <w:p w:rsidR="00DB6DBA" w:rsidRDefault="00DB6DBA" w:rsidP="00DB6DBA">
      <w:pPr>
        <w:pStyle w:val="Heading3"/>
        <w:ind w:left="1220"/>
        <w:rPr>
          <w:lang w:val="en-GB"/>
        </w:rPr>
      </w:pPr>
      <w:bookmarkStart w:id="15" w:name="_Toc15999680"/>
      <w:bookmarkStart w:id="16" w:name="_Toc15999682"/>
      <w:bookmarkStart w:id="17" w:name="_Toc19533300"/>
      <w:bookmarkEnd w:id="15"/>
      <w:bookmarkEnd w:id="16"/>
      <w:r>
        <w:rPr>
          <w:lang w:val="en-GB"/>
        </w:rPr>
        <w:t>Gender</w:t>
      </w:r>
      <w:bookmarkEnd w:id="17"/>
    </w:p>
    <w:p w:rsidR="00DB6DBA" w:rsidRDefault="00DB6DBA" w:rsidP="00DB6DBA">
      <w:pPr>
        <w:pStyle w:val="46VSValistettySisennetty"/>
        <w:rPr>
          <w:lang w:val="en-GB"/>
        </w:rPr>
      </w:pPr>
      <w:r w:rsidRPr="002E7114">
        <w:rPr>
          <w:lang w:val="en-GB"/>
        </w:rPr>
        <w:t xml:space="preserve">The promotion of the rights of women and girls is a long-term priority of </w:t>
      </w:r>
      <w:r>
        <w:rPr>
          <w:lang w:val="en-GB"/>
        </w:rPr>
        <w:t xml:space="preserve">the </w:t>
      </w:r>
      <w:r w:rsidRPr="002E7114">
        <w:rPr>
          <w:lang w:val="en-GB"/>
        </w:rPr>
        <w:t>Finnish development policy and one of the key objectives of the U</w:t>
      </w:r>
      <w:r>
        <w:rPr>
          <w:lang w:val="en-GB"/>
        </w:rPr>
        <w:t>N</w:t>
      </w:r>
      <w:r w:rsidRPr="002E7114">
        <w:rPr>
          <w:lang w:val="en-GB"/>
        </w:rPr>
        <w:t xml:space="preserve"> Sustainable Development Goals</w:t>
      </w:r>
      <w:r>
        <w:rPr>
          <w:lang w:val="en-GB"/>
        </w:rPr>
        <w:t xml:space="preserve"> (5 ‘Gender Equality’)</w:t>
      </w:r>
      <w:r w:rsidRPr="002E7114">
        <w:rPr>
          <w:lang w:val="en-GB"/>
        </w:rPr>
        <w:t xml:space="preserve">. </w:t>
      </w:r>
      <w:r>
        <w:rPr>
          <w:lang w:val="en-GB"/>
        </w:rPr>
        <w:t xml:space="preserve">As outlined in Finnfund’s </w:t>
      </w:r>
      <w:hyperlink r:id="rId20" w:history="1">
        <w:r w:rsidRPr="007330B1">
          <w:rPr>
            <w:rStyle w:val="Hyperlink"/>
            <w:lang w:val="en-GB"/>
          </w:rPr>
          <w:t>Gender Statement</w:t>
        </w:r>
      </w:hyperlink>
      <w:r>
        <w:rPr>
          <w:lang w:val="en-GB"/>
        </w:rPr>
        <w:t>, we</w:t>
      </w:r>
      <w:r w:rsidRPr="002E7114">
        <w:rPr>
          <w:lang w:val="en-GB"/>
        </w:rPr>
        <w:t xml:space="preserve"> see the right of women and girls to equal treatment not only as an integral human rights issue, but </w:t>
      </w:r>
      <w:r w:rsidRPr="00CE2980">
        <w:rPr>
          <w:lang w:val="en-GB"/>
        </w:rPr>
        <w:t xml:space="preserve">also </w:t>
      </w:r>
      <w:r w:rsidRPr="002E7114">
        <w:rPr>
          <w:lang w:val="en-GB"/>
        </w:rPr>
        <w:t>as a fundamental precondition for the peaceful development of societies and opportunities for future generations to live free from poverty. Balancing the gender gap is</w:t>
      </w:r>
      <w:r w:rsidRPr="00CE2980">
        <w:rPr>
          <w:lang w:val="en-GB"/>
        </w:rPr>
        <w:t xml:space="preserve"> also </w:t>
      </w:r>
      <w:r w:rsidRPr="002E7114">
        <w:rPr>
          <w:lang w:val="en-GB"/>
        </w:rPr>
        <w:t>integral to achieving other development goals, such as those relating to health, education and better nutrition.</w:t>
      </w:r>
    </w:p>
    <w:p w:rsidR="00DB6DBA" w:rsidRDefault="00DB6DBA" w:rsidP="00DB6DBA">
      <w:pPr>
        <w:pStyle w:val="46VSValistettySisennetty"/>
        <w:rPr>
          <w:lang w:val="en-GB"/>
        </w:rPr>
      </w:pPr>
      <w:r>
        <w:rPr>
          <w:lang w:val="en-GB"/>
        </w:rPr>
        <w:t>F</w:t>
      </w:r>
      <w:r w:rsidRPr="0003240B">
        <w:rPr>
          <w:lang w:val="en-GB"/>
        </w:rPr>
        <w:t xml:space="preserve">innfund, together with other development financiers, is committed to </w:t>
      </w:r>
      <w:r w:rsidRPr="00F87D7D">
        <w:rPr>
          <w:lang w:val="en-GB"/>
        </w:rPr>
        <w:t>increase the amount of capital that is directed towards investments promoting gender equality and supporting women's economic empowerment.</w:t>
      </w:r>
      <w:r w:rsidRPr="0003240B">
        <w:rPr>
          <w:lang w:val="en-GB"/>
        </w:rPr>
        <w:t xml:space="preserve"> </w:t>
      </w:r>
      <w:r w:rsidRPr="00326CA6">
        <w:rPr>
          <w:lang w:val="en-GB"/>
        </w:rPr>
        <w:t>We are actively involved in international development and participate in international initiatives for promoting gender equality and women’s status and rights in development financing</w:t>
      </w:r>
      <w:r>
        <w:rPr>
          <w:lang w:val="en-GB"/>
        </w:rPr>
        <w:t xml:space="preserve">. </w:t>
      </w:r>
    </w:p>
    <w:p w:rsidR="00DB6DBA" w:rsidRDefault="00DB6DBA" w:rsidP="00DB6DBA">
      <w:pPr>
        <w:pStyle w:val="46VSValistettySisennetty"/>
        <w:rPr>
          <w:lang w:val="en-GB"/>
        </w:rPr>
      </w:pPr>
      <w:r w:rsidRPr="0003240B">
        <w:rPr>
          <w:lang w:val="en-GB"/>
        </w:rPr>
        <w:t>Finnfund recognizes that its role in promoting gender equality is particularly significant in its investment activities</w:t>
      </w:r>
      <w:r w:rsidR="00E008D2">
        <w:rPr>
          <w:lang w:val="en-GB"/>
        </w:rPr>
        <w:t>,</w:t>
      </w:r>
      <w:r w:rsidRPr="0003240B">
        <w:rPr>
          <w:lang w:val="en-GB"/>
        </w:rPr>
        <w:t xml:space="preserve"> which often entail promoting the status and rights of women as members of their working communities, local communities, and as consumers of products and services.</w:t>
      </w:r>
    </w:p>
    <w:p w:rsidR="00DB6DBA" w:rsidRDefault="00DB6DBA" w:rsidP="00DB6DBA">
      <w:pPr>
        <w:pStyle w:val="Heading2"/>
        <w:rPr>
          <w:lang w:val="en-GB"/>
        </w:rPr>
      </w:pPr>
      <w:bookmarkStart w:id="18" w:name="_Toc19533301"/>
      <w:r>
        <w:rPr>
          <w:lang w:val="en-GB"/>
        </w:rPr>
        <w:lastRenderedPageBreak/>
        <w:t>Governance</w:t>
      </w:r>
      <w:bookmarkEnd w:id="18"/>
    </w:p>
    <w:p w:rsidR="00DB6DBA" w:rsidRDefault="00DB6DBA" w:rsidP="00DB6DBA">
      <w:pPr>
        <w:pStyle w:val="Heading3"/>
        <w:ind w:left="1220"/>
        <w:rPr>
          <w:lang w:val="en-GB"/>
        </w:rPr>
      </w:pPr>
      <w:bookmarkStart w:id="19" w:name="_Toc19533302"/>
      <w:r>
        <w:rPr>
          <w:lang w:val="en-GB"/>
        </w:rPr>
        <w:t>Corporate governance</w:t>
      </w:r>
      <w:bookmarkEnd w:id="19"/>
    </w:p>
    <w:p w:rsidR="00DB6DBA" w:rsidRDefault="00DB6DBA" w:rsidP="00DB6DBA">
      <w:pPr>
        <w:pStyle w:val="46VSValistettySisennetty"/>
        <w:rPr>
          <w:lang w:val="en-GB"/>
        </w:rPr>
      </w:pPr>
      <w:r w:rsidRPr="00CE2980">
        <w:rPr>
          <w:lang w:val="en-GB"/>
        </w:rPr>
        <w:t xml:space="preserve">Corporate governance is the system of rules, practices, and processes by which a </w:t>
      </w:r>
      <w:r>
        <w:rPr>
          <w:lang w:val="en-GB"/>
        </w:rPr>
        <w:t>company</w:t>
      </w:r>
      <w:r w:rsidRPr="00CE2980">
        <w:rPr>
          <w:lang w:val="en-GB"/>
        </w:rPr>
        <w:t xml:space="preserve"> is directed and controlled. Corporate governance essentially involves balancing the interests of a company's many s</w:t>
      </w:r>
      <w:r>
        <w:rPr>
          <w:lang w:val="en-GB"/>
        </w:rPr>
        <w:t xml:space="preserve">takeholders. </w:t>
      </w:r>
    </w:p>
    <w:p w:rsidR="00DB6DBA" w:rsidRDefault="00DB6DBA" w:rsidP="00DB6DBA">
      <w:pPr>
        <w:pStyle w:val="46VSValistettySisennetty"/>
        <w:rPr>
          <w:lang w:val="en-GB"/>
        </w:rPr>
      </w:pPr>
      <w:r>
        <w:rPr>
          <w:lang w:val="en-GB"/>
        </w:rPr>
        <w:t xml:space="preserve">Good corporate governance is a precondition for the achievement of sustainability in business and long-term economic development. Finnfund promotes good corporate governance in our investments. Together with 35 development financiers, Finnfund signed the </w:t>
      </w:r>
      <w:hyperlink r:id="rId21" w:history="1">
        <w:r>
          <w:rPr>
            <w:rStyle w:val="Hyperlink"/>
            <w:lang w:val="en-GB"/>
          </w:rPr>
          <w:t>Corporate Governance Development Framework</w:t>
        </w:r>
      </w:hyperlink>
      <w:r>
        <w:rPr>
          <w:lang w:val="en-GB"/>
        </w:rPr>
        <w:t xml:space="preserve"> (2015) to address the governance risks and opportunities in our operations. The Framework is based on IFC corporate governance assessment methodology and it is specifically developed for development finance. The signatories undertake to integrate corporate governance into their investment operations, provide training and report on the implementation. </w:t>
      </w:r>
    </w:p>
    <w:p w:rsidR="00DB6DBA" w:rsidRDefault="00DB6DBA" w:rsidP="00DB6DBA">
      <w:pPr>
        <w:pStyle w:val="46VSValistettySisennetty"/>
        <w:rPr>
          <w:lang w:val="en-GB"/>
        </w:rPr>
      </w:pPr>
      <w:r>
        <w:rPr>
          <w:lang w:val="en-GB"/>
        </w:rPr>
        <w:t>During the due diligence phase</w:t>
      </w:r>
      <w:r w:rsidR="00E008D2">
        <w:rPr>
          <w:lang w:val="en-GB"/>
        </w:rPr>
        <w:t>,</w:t>
      </w:r>
      <w:r>
        <w:rPr>
          <w:lang w:val="en-GB"/>
        </w:rPr>
        <w:t xml:space="preserve"> Finnfund uses corporate governance screening tools to assess the maturity of the clients’ governance structures and systems. Finnfund promotes good corporate governance for example by nominating board members and through support to its clients and partners in improving their corporate governance culture and practices. Finnfund organises regular networking meetings and trainings for the board members it has nominated in its investee companies.     </w:t>
      </w:r>
    </w:p>
    <w:p w:rsidR="00DB6DBA" w:rsidRDefault="00DB6DBA" w:rsidP="00DB6DBA">
      <w:pPr>
        <w:pStyle w:val="Heading3"/>
        <w:ind w:left="1220"/>
        <w:rPr>
          <w:lang w:val="en-GB"/>
        </w:rPr>
      </w:pPr>
      <w:bookmarkStart w:id="20" w:name="_Toc19533303"/>
      <w:r>
        <w:rPr>
          <w:lang w:val="en-GB"/>
        </w:rPr>
        <w:t>Corruption and anti-money laundering</w:t>
      </w:r>
      <w:bookmarkEnd w:id="20"/>
    </w:p>
    <w:p w:rsidR="00DB6DBA" w:rsidRDefault="00DB6DBA" w:rsidP="00DB6DBA">
      <w:pPr>
        <w:pStyle w:val="46VSValistettySisennetty"/>
        <w:rPr>
          <w:lang w:val="en-GB"/>
        </w:rPr>
      </w:pPr>
      <w:r>
        <w:rPr>
          <w:lang w:val="en-GB"/>
        </w:rPr>
        <w:t xml:space="preserve">Corruption is a major barrier to sustainable development and poverty reduction, and prevalent in the high risk-environments </w:t>
      </w:r>
      <w:r w:rsidR="00E008D2">
        <w:rPr>
          <w:lang w:val="en-GB"/>
        </w:rPr>
        <w:t xml:space="preserve">in which </w:t>
      </w:r>
      <w:r>
        <w:rPr>
          <w:lang w:val="en-GB"/>
        </w:rPr>
        <w:t>Finnfund operates. Finland has incorporated all central international instruments</w:t>
      </w:r>
      <w:r w:rsidRPr="00675C02">
        <w:rPr>
          <w:lang w:val="en-GB"/>
        </w:rPr>
        <w:t xml:space="preserve"> </w:t>
      </w:r>
      <w:r>
        <w:rPr>
          <w:lang w:val="en-GB"/>
        </w:rPr>
        <w:t xml:space="preserve">against corruption in the national legislation, including </w:t>
      </w:r>
      <w:r w:rsidR="00E008D2">
        <w:rPr>
          <w:lang w:val="en-GB"/>
        </w:rPr>
        <w:t xml:space="preserve">the </w:t>
      </w:r>
      <w:r w:rsidRPr="00675C02">
        <w:rPr>
          <w:lang w:val="en-GB"/>
        </w:rPr>
        <w:t xml:space="preserve">UN Convention </w:t>
      </w:r>
      <w:r>
        <w:rPr>
          <w:lang w:val="en-GB"/>
        </w:rPr>
        <w:t>A</w:t>
      </w:r>
      <w:r w:rsidRPr="00675C02">
        <w:rPr>
          <w:lang w:val="en-GB"/>
        </w:rPr>
        <w:t>gainst Corruption</w:t>
      </w:r>
      <w:r w:rsidR="00DC305E">
        <w:rPr>
          <w:lang w:val="en-GB"/>
        </w:rPr>
        <w:t xml:space="preserve"> and</w:t>
      </w:r>
      <w:r w:rsidR="00B5445C">
        <w:rPr>
          <w:lang w:val="en-GB"/>
        </w:rPr>
        <w:t xml:space="preserve"> </w:t>
      </w:r>
      <w:r w:rsidRPr="00675C02">
        <w:rPr>
          <w:lang w:val="en-GB"/>
        </w:rPr>
        <w:t>the OECD Convention on Combating Bribery of Foreign Public Officials in International Business Transactions</w:t>
      </w:r>
      <w:r w:rsidR="00DC305E">
        <w:rPr>
          <w:lang w:val="en-GB"/>
        </w:rPr>
        <w:t>.</w:t>
      </w:r>
    </w:p>
    <w:p w:rsidR="00DB6DBA" w:rsidRDefault="00DB6DBA" w:rsidP="00DB6DBA">
      <w:pPr>
        <w:pStyle w:val="46VSValistettySisennetty"/>
        <w:rPr>
          <w:lang w:val="en-GB"/>
        </w:rPr>
      </w:pPr>
      <w:r>
        <w:rPr>
          <w:lang w:val="en-GB"/>
        </w:rPr>
        <w:t xml:space="preserve">Finnfund maintains </w:t>
      </w:r>
      <w:r w:rsidR="00E008D2">
        <w:rPr>
          <w:lang w:val="en-GB"/>
        </w:rPr>
        <w:t xml:space="preserve">a </w:t>
      </w:r>
      <w:r>
        <w:rPr>
          <w:lang w:val="en-GB"/>
        </w:rPr>
        <w:t xml:space="preserve">zero-tolerance policy </w:t>
      </w:r>
      <w:r w:rsidR="00E008D2">
        <w:rPr>
          <w:lang w:val="en-GB"/>
        </w:rPr>
        <w:t xml:space="preserve">on </w:t>
      </w:r>
      <w:r>
        <w:rPr>
          <w:lang w:val="en-GB"/>
        </w:rPr>
        <w:t>corruption</w:t>
      </w:r>
      <w:r w:rsidRPr="00A66BBE">
        <w:rPr>
          <w:lang w:val="en-GB"/>
        </w:rPr>
        <w:t>.</w:t>
      </w:r>
      <w:r>
        <w:rPr>
          <w:lang w:val="en-GB"/>
        </w:rPr>
        <w:t xml:space="preserve"> Our investment policies and procedures require diligent checks on prospective clients (e.g. ‘know-your customer’ procedures, including linkages to politically exposed persons), striving to ensure that money-laundering or financing of terrorism does not </w:t>
      </w:r>
      <w:r w:rsidR="00E008D2">
        <w:rPr>
          <w:lang w:val="en-GB"/>
        </w:rPr>
        <w:t>occur</w:t>
      </w:r>
      <w:r>
        <w:rPr>
          <w:lang w:val="en-GB"/>
        </w:rPr>
        <w:t xml:space="preserve"> in </w:t>
      </w:r>
      <w:r w:rsidR="00E008D2">
        <w:rPr>
          <w:lang w:val="en-GB"/>
        </w:rPr>
        <w:t xml:space="preserve">conjunction with </w:t>
      </w:r>
      <w:r>
        <w:rPr>
          <w:lang w:val="en-GB"/>
        </w:rPr>
        <w:t>our investments. Finnfund applies enhanced due diligence checks when operating in high-risk third countries identified by the European Commission.  Anti-money laundering, anti-corruption and anti-terrorism provisions are included in financing agreements with our clients.</w:t>
      </w:r>
    </w:p>
    <w:p w:rsidR="00DB6DBA" w:rsidRDefault="00DB6DBA" w:rsidP="00DB6DBA">
      <w:pPr>
        <w:pStyle w:val="Heading3"/>
        <w:ind w:left="1220"/>
        <w:rPr>
          <w:lang w:val="en-GB"/>
        </w:rPr>
      </w:pPr>
      <w:bookmarkStart w:id="21" w:name="_Toc19533304"/>
      <w:r>
        <w:rPr>
          <w:lang w:val="en-GB"/>
        </w:rPr>
        <w:t>Tax planning and payments</w:t>
      </w:r>
      <w:bookmarkEnd w:id="21"/>
    </w:p>
    <w:p w:rsidR="00DB6DBA" w:rsidRDefault="00DB6DBA" w:rsidP="00DB6DBA">
      <w:pPr>
        <w:pStyle w:val="46VSValistettySisennetty"/>
        <w:rPr>
          <w:lang w:val="en-GB"/>
        </w:rPr>
      </w:pPr>
      <w:r w:rsidRPr="000F5F63">
        <w:rPr>
          <w:lang w:val="en-GB"/>
        </w:rPr>
        <w:t xml:space="preserve">Finnfund’s mission is to promote economic and social development in developing countries. For this to take place, target countries </w:t>
      </w:r>
      <w:r>
        <w:rPr>
          <w:lang w:val="en-GB"/>
        </w:rPr>
        <w:t>need</w:t>
      </w:r>
      <w:r w:rsidRPr="000F5F63">
        <w:rPr>
          <w:lang w:val="en-GB"/>
        </w:rPr>
        <w:t xml:space="preserve"> tax revenue and payments of other fees. </w:t>
      </w:r>
      <w:r>
        <w:rPr>
          <w:lang w:val="en-GB"/>
        </w:rPr>
        <w:t xml:space="preserve">Our </w:t>
      </w:r>
      <w:hyperlink r:id="rId22" w:history="1">
        <w:r>
          <w:rPr>
            <w:rStyle w:val="Hyperlink"/>
            <w:lang w:val="en-GB"/>
          </w:rPr>
          <w:t>T</w:t>
        </w:r>
        <w:r w:rsidRPr="000F5F63">
          <w:rPr>
            <w:rStyle w:val="Hyperlink"/>
            <w:lang w:val="en-GB"/>
          </w:rPr>
          <w:t>ax policy</w:t>
        </w:r>
      </w:hyperlink>
      <w:r>
        <w:rPr>
          <w:lang w:val="en-GB"/>
        </w:rPr>
        <w:t xml:space="preserve"> describes</w:t>
      </w:r>
      <w:r w:rsidRPr="0086335E">
        <w:rPr>
          <w:lang w:val="en-GB"/>
        </w:rPr>
        <w:t xml:space="preserve"> </w:t>
      </w:r>
      <w:r>
        <w:rPr>
          <w:lang w:val="en-GB"/>
        </w:rPr>
        <w:t>the</w:t>
      </w:r>
      <w:r w:rsidRPr="0086335E">
        <w:rPr>
          <w:lang w:val="en-GB"/>
        </w:rPr>
        <w:t xml:space="preserve"> principles and practices to assess and promote </w:t>
      </w:r>
      <w:r w:rsidR="00E008D2">
        <w:rPr>
          <w:lang w:val="en-GB"/>
        </w:rPr>
        <w:t xml:space="preserve">the </w:t>
      </w:r>
      <w:r w:rsidRPr="0086335E">
        <w:rPr>
          <w:lang w:val="en-GB"/>
        </w:rPr>
        <w:t xml:space="preserve">tax responsibility of </w:t>
      </w:r>
      <w:r>
        <w:rPr>
          <w:lang w:val="en-GB"/>
        </w:rPr>
        <w:t xml:space="preserve">our investments. The Tax policy is aligned with the </w:t>
      </w:r>
      <w:hyperlink r:id="rId23" w:history="1">
        <w:r w:rsidRPr="000F5F63">
          <w:rPr>
            <w:rStyle w:val="Hyperlink"/>
            <w:lang w:val="en-GB"/>
          </w:rPr>
          <w:t>EDFI Principles on responsible tax</w:t>
        </w:r>
      </w:hyperlink>
      <w:r>
        <w:rPr>
          <w:lang w:val="en-GB"/>
        </w:rPr>
        <w:t xml:space="preserve"> and requires that Finnfund’s clients</w:t>
      </w:r>
      <w:r w:rsidRPr="000F5F63">
        <w:rPr>
          <w:lang w:val="en-GB"/>
        </w:rPr>
        <w:t xml:space="preserve"> act responsibly with regard to taxation and</w:t>
      </w:r>
      <w:r>
        <w:rPr>
          <w:lang w:val="en-GB"/>
        </w:rPr>
        <w:t xml:space="preserve"> </w:t>
      </w:r>
      <w:r w:rsidRPr="000F5F63">
        <w:rPr>
          <w:lang w:val="en-GB"/>
        </w:rPr>
        <w:t xml:space="preserve">comply with the local tax legislation. </w:t>
      </w:r>
    </w:p>
    <w:p w:rsidR="00DB6DBA" w:rsidRDefault="00DB6DBA" w:rsidP="00DB6DBA">
      <w:pPr>
        <w:pStyle w:val="46VSValistettySisennetty"/>
        <w:rPr>
          <w:lang w:val="en-GB"/>
        </w:rPr>
      </w:pPr>
      <w:r w:rsidRPr="000F5F63">
        <w:rPr>
          <w:lang w:val="en-GB"/>
        </w:rPr>
        <w:lastRenderedPageBreak/>
        <w:t>Finland has committed to the goals of the OECD’s Base Erosion and Profit Shifting (BEPS) project</w:t>
      </w:r>
      <w:r>
        <w:rPr>
          <w:lang w:val="en-GB"/>
        </w:rPr>
        <w:t xml:space="preserve"> </w:t>
      </w:r>
      <w:r w:rsidRPr="000F5F63">
        <w:rPr>
          <w:lang w:val="en-GB"/>
        </w:rPr>
        <w:t xml:space="preserve">to eliminate profit shifting, which erodes </w:t>
      </w:r>
      <w:r w:rsidR="000956DE">
        <w:rPr>
          <w:lang w:val="en-GB"/>
        </w:rPr>
        <w:t xml:space="preserve">the </w:t>
      </w:r>
      <w:r w:rsidRPr="000F5F63">
        <w:rPr>
          <w:lang w:val="en-GB"/>
        </w:rPr>
        <w:t>tax base</w:t>
      </w:r>
      <w:r w:rsidR="00E008D2">
        <w:rPr>
          <w:lang w:val="en-GB"/>
        </w:rPr>
        <w:t>,</w:t>
      </w:r>
      <w:r w:rsidRPr="000F5F63">
        <w:rPr>
          <w:lang w:val="en-GB"/>
        </w:rPr>
        <w:t xml:space="preserve"> and non-taxation due to asymmetry of tax regimes. Through </w:t>
      </w:r>
      <w:r>
        <w:rPr>
          <w:lang w:val="en-GB"/>
        </w:rPr>
        <w:t>its</w:t>
      </w:r>
      <w:r w:rsidRPr="000F5F63">
        <w:rPr>
          <w:lang w:val="en-GB"/>
        </w:rPr>
        <w:t xml:space="preserve"> operations,</w:t>
      </w:r>
      <w:r>
        <w:rPr>
          <w:lang w:val="en-GB"/>
        </w:rPr>
        <w:t xml:space="preserve"> Finnfund</w:t>
      </w:r>
      <w:r w:rsidRPr="000F5F63">
        <w:rPr>
          <w:lang w:val="en-GB"/>
        </w:rPr>
        <w:t xml:space="preserve"> support</w:t>
      </w:r>
      <w:r>
        <w:rPr>
          <w:lang w:val="en-GB"/>
        </w:rPr>
        <w:t>s</w:t>
      </w:r>
      <w:r w:rsidRPr="000F5F63">
        <w:rPr>
          <w:lang w:val="en-GB"/>
        </w:rPr>
        <w:t xml:space="preserve"> the development of international tax regulation and compl</w:t>
      </w:r>
      <w:r>
        <w:rPr>
          <w:lang w:val="en-GB"/>
        </w:rPr>
        <w:t>ies</w:t>
      </w:r>
      <w:r w:rsidRPr="000F5F63">
        <w:rPr>
          <w:lang w:val="en-GB"/>
        </w:rPr>
        <w:t xml:space="preserve"> with current legislation and the guidelines issued by the Government of Finland. </w:t>
      </w:r>
      <w:r w:rsidRPr="007678F5">
        <w:rPr>
          <w:lang w:val="en-GB"/>
        </w:rPr>
        <w:t>Finnfund requires that the companies it finances act responsibly and transparently in matters related to taxation</w:t>
      </w:r>
      <w:r>
        <w:rPr>
          <w:lang w:val="en-GB"/>
        </w:rPr>
        <w:t xml:space="preserve"> </w:t>
      </w:r>
      <w:r w:rsidRPr="007678F5">
        <w:rPr>
          <w:lang w:val="en-GB"/>
        </w:rPr>
        <w:t xml:space="preserve">and encourages them to maintain a tax policy that is disclosed to the public. </w:t>
      </w:r>
      <w:r>
        <w:rPr>
          <w:lang w:val="en-GB"/>
        </w:rPr>
        <w:t>Finnfund does not accept aggressive tax planning or allow its investee companies to engage in aggressive tax planning.</w:t>
      </w:r>
    </w:p>
    <w:p w:rsidR="00DB6DBA" w:rsidRPr="00EC3910" w:rsidRDefault="00DB6DBA" w:rsidP="00DB6DBA">
      <w:pPr>
        <w:pStyle w:val="46VSValistettySisennetty"/>
        <w:rPr>
          <w:i/>
          <w:lang w:val="en-US"/>
        </w:rPr>
      </w:pPr>
    </w:p>
    <w:p w:rsidR="00DB6DBA" w:rsidRDefault="00DB6DBA" w:rsidP="00DB6DBA">
      <w:pPr>
        <w:pStyle w:val="Heading1"/>
        <w:rPr>
          <w:lang w:val="en-GB"/>
        </w:rPr>
      </w:pPr>
      <w:bookmarkStart w:id="22" w:name="_Toc19533305"/>
      <w:r>
        <w:rPr>
          <w:lang w:val="en-GB"/>
        </w:rPr>
        <w:t>Operational implementation in investments</w:t>
      </w:r>
      <w:bookmarkEnd w:id="22"/>
      <w:r>
        <w:rPr>
          <w:lang w:val="en-GB"/>
        </w:rPr>
        <w:t xml:space="preserve"> </w:t>
      </w:r>
    </w:p>
    <w:p w:rsidR="00DB6DBA" w:rsidRPr="00295FFA" w:rsidRDefault="00DB6DBA" w:rsidP="00DB6DBA">
      <w:pPr>
        <w:pStyle w:val="46VSValistettySisennetty"/>
        <w:rPr>
          <w:lang w:val="en-GB"/>
        </w:rPr>
      </w:pPr>
      <w:r w:rsidRPr="00295FFA">
        <w:rPr>
          <w:lang w:val="en-GB"/>
        </w:rPr>
        <w:t xml:space="preserve">Finnfund operates responsibly and with responsible partners. Companies financed by Finnfund must commit to </w:t>
      </w:r>
      <w:r>
        <w:rPr>
          <w:lang w:val="en-GB"/>
        </w:rPr>
        <w:t>Finnfund’s sustainability requirements</w:t>
      </w:r>
      <w:r w:rsidRPr="00295FFA">
        <w:rPr>
          <w:lang w:val="en-GB"/>
        </w:rPr>
        <w:t xml:space="preserve">. Finnfund focuses on the key </w:t>
      </w:r>
      <w:r>
        <w:rPr>
          <w:lang w:val="en-GB"/>
        </w:rPr>
        <w:t>ESG</w:t>
      </w:r>
      <w:r w:rsidRPr="00295FFA">
        <w:rPr>
          <w:lang w:val="en-GB"/>
        </w:rPr>
        <w:t xml:space="preserve"> impacts, benefits, risks and opportunities relevant for each project.</w:t>
      </w:r>
      <w:r>
        <w:rPr>
          <w:lang w:val="en-GB"/>
        </w:rPr>
        <w:t xml:space="preserve"> </w:t>
      </w:r>
      <w:r w:rsidRPr="00295FFA">
        <w:rPr>
          <w:lang w:val="en-GB"/>
        </w:rPr>
        <w:t xml:space="preserve">The higher the risks and expected impacts are, the more stringent the requirements </w:t>
      </w:r>
      <w:r>
        <w:rPr>
          <w:lang w:val="en-GB"/>
        </w:rPr>
        <w:t>become</w:t>
      </w:r>
      <w:r w:rsidRPr="00295FFA">
        <w:rPr>
          <w:lang w:val="en-GB"/>
        </w:rPr>
        <w:t xml:space="preserve">. We </w:t>
      </w:r>
      <w:r>
        <w:rPr>
          <w:lang w:val="en-GB"/>
        </w:rPr>
        <w:t xml:space="preserve">actively work with and </w:t>
      </w:r>
      <w:r w:rsidRPr="00295FFA">
        <w:rPr>
          <w:lang w:val="en-GB"/>
        </w:rPr>
        <w:t xml:space="preserve">monitor </w:t>
      </w:r>
      <w:r>
        <w:rPr>
          <w:lang w:val="en-GB"/>
        </w:rPr>
        <w:t>our investee companies</w:t>
      </w:r>
      <w:r w:rsidRPr="00295FFA">
        <w:rPr>
          <w:lang w:val="en-GB"/>
        </w:rPr>
        <w:t xml:space="preserve"> and </w:t>
      </w:r>
      <w:r>
        <w:rPr>
          <w:lang w:val="en-GB"/>
        </w:rPr>
        <w:t xml:space="preserve">ensure </w:t>
      </w:r>
      <w:r w:rsidR="000956DE">
        <w:rPr>
          <w:lang w:val="en-GB"/>
        </w:rPr>
        <w:t xml:space="preserve">that </w:t>
      </w:r>
      <w:r>
        <w:rPr>
          <w:lang w:val="en-GB"/>
        </w:rPr>
        <w:t>action is taken</w:t>
      </w:r>
      <w:r w:rsidRPr="00295FFA">
        <w:rPr>
          <w:lang w:val="en-GB"/>
        </w:rPr>
        <w:t xml:space="preserve"> if discrepancies are found</w:t>
      </w:r>
      <w:r>
        <w:rPr>
          <w:lang w:val="en-GB"/>
        </w:rPr>
        <w:t xml:space="preserve"> between commitments and reality</w:t>
      </w:r>
      <w:r w:rsidRPr="00295FFA">
        <w:rPr>
          <w:lang w:val="en-GB"/>
        </w:rPr>
        <w:t xml:space="preserve">. </w:t>
      </w:r>
    </w:p>
    <w:p w:rsidR="00DB6DBA" w:rsidRDefault="00DB6DBA" w:rsidP="00DB6DBA">
      <w:pPr>
        <w:pStyle w:val="46VSValistettySisennetty"/>
        <w:rPr>
          <w:b/>
          <w:highlight w:val="yellow"/>
          <w:lang w:val="en-GB"/>
        </w:rPr>
      </w:pPr>
      <w:r w:rsidRPr="00C96492">
        <w:rPr>
          <w:lang w:val="en-GB"/>
        </w:rPr>
        <w:t xml:space="preserve">Environmental </w:t>
      </w:r>
      <w:r>
        <w:rPr>
          <w:lang w:val="en-GB"/>
        </w:rPr>
        <w:t>sustainability, social responsibility and good governance are</w:t>
      </w:r>
      <w:r w:rsidRPr="00C96492">
        <w:rPr>
          <w:lang w:val="en-GB"/>
        </w:rPr>
        <w:t xml:space="preserve"> integrated </w:t>
      </w:r>
      <w:r>
        <w:rPr>
          <w:lang w:val="en-GB"/>
        </w:rPr>
        <w:t>in all phases of the investment process</w:t>
      </w:r>
      <w:r w:rsidR="000956DE">
        <w:rPr>
          <w:lang w:val="en-GB"/>
        </w:rPr>
        <w:t>,</w:t>
      </w:r>
      <w:r>
        <w:rPr>
          <w:lang w:val="en-GB"/>
        </w:rPr>
        <w:t xml:space="preserve"> from the identification of potential investments, to financing and exit. </w:t>
      </w:r>
    </w:p>
    <w:p w:rsidR="00DB6DBA" w:rsidRDefault="00DB6DBA" w:rsidP="00DB6DBA">
      <w:pPr>
        <w:pStyle w:val="46VSValistettySisennetty"/>
        <w:rPr>
          <w:lang w:val="en-GB"/>
        </w:rPr>
      </w:pPr>
      <w:r w:rsidRPr="00295FFA">
        <w:rPr>
          <w:lang w:val="en-GB"/>
        </w:rPr>
        <w:t xml:space="preserve">Finnfund has developed specific procedures for environmental and social </w:t>
      </w:r>
      <w:r>
        <w:rPr>
          <w:lang w:val="en-GB"/>
        </w:rPr>
        <w:t xml:space="preserve">due diligence and </w:t>
      </w:r>
      <w:r w:rsidRPr="00295FFA">
        <w:rPr>
          <w:lang w:val="en-GB"/>
        </w:rPr>
        <w:t xml:space="preserve">management </w:t>
      </w:r>
      <w:r>
        <w:rPr>
          <w:lang w:val="en-GB"/>
        </w:rPr>
        <w:t xml:space="preserve">as well as corporate governance and corruption matters. All these are </w:t>
      </w:r>
      <w:r w:rsidRPr="00295FFA">
        <w:rPr>
          <w:lang w:val="en-GB"/>
        </w:rPr>
        <w:t>integrated into the investment process</w:t>
      </w:r>
      <w:r>
        <w:rPr>
          <w:lang w:val="en-GB"/>
        </w:rPr>
        <w:t xml:space="preserve"> and codified in our internal guidelines and handbooks.</w:t>
      </w:r>
      <w:r w:rsidRPr="00566D9F">
        <w:rPr>
          <w:lang w:val="en-GB"/>
        </w:rPr>
        <w:t xml:space="preserve"> </w:t>
      </w:r>
      <w:r>
        <w:rPr>
          <w:lang w:val="en-GB"/>
        </w:rPr>
        <w:t xml:space="preserve">Different procedures are applied for direct and indirect investments as well as for different financing instruments. </w:t>
      </w:r>
    </w:p>
    <w:p w:rsidR="00DB6DBA" w:rsidRDefault="00DB6DBA" w:rsidP="00DB6DBA">
      <w:pPr>
        <w:pStyle w:val="46VSValistettySisennetty"/>
        <w:rPr>
          <w:lang w:val="en-GB"/>
        </w:rPr>
      </w:pPr>
      <w:r>
        <w:rPr>
          <w:lang w:val="en-GB"/>
        </w:rPr>
        <w:t xml:space="preserve">Finnfund has designated experts and teams working in environmental, social and governance topics and on development impacts. Finnfund’s experts continuously develop their internal capacities, policies and tools for ESG and impact, and assess and monitor the project and portfolio risks and impacts. Internal trainings are organised on these topics. </w:t>
      </w:r>
    </w:p>
    <w:p w:rsidR="00DB6DBA" w:rsidRDefault="00DB6DBA" w:rsidP="00DB6DBA">
      <w:pPr>
        <w:pStyle w:val="Heading2"/>
        <w:rPr>
          <w:lang w:val="en-GB"/>
        </w:rPr>
      </w:pPr>
      <w:bookmarkStart w:id="23" w:name="_Toc15999689"/>
      <w:bookmarkStart w:id="24" w:name="_Toc19533306"/>
      <w:bookmarkEnd w:id="23"/>
      <w:r>
        <w:rPr>
          <w:lang w:val="en-GB"/>
        </w:rPr>
        <w:t>Investment process and mechanisms</w:t>
      </w:r>
      <w:bookmarkEnd w:id="24"/>
    </w:p>
    <w:p w:rsidR="00DB6DBA" w:rsidRDefault="00DB6DBA" w:rsidP="00DB6DBA">
      <w:pPr>
        <w:pStyle w:val="Heading3"/>
        <w:ind w:left="1220" w:firstLine="57"/>
        <w:rPr>
          <w:lang w:val="en-GB"/>
        </w:rPr>
      </w:pPr>
      <w:bookmarkStart w:id="25" w:name="_Toc19533307"/>
      <w:r>
        <w:rPr>
          <w:lang w:val="en-GB"/>
        </w:rPr>
        <w:t>Screening</w:t>
      </w:r>
      <w:bookmarkEnd w:id="25"/>
    </w:p>
    <w:p w:rsidR="00DB6DBA" w:rsidRPr="00D914A6" w:rsidRDefault="00DB6DBA" w:rsidP="00DB6DBA">
      <w:pPr>
        <w:pStyle w:val="46VSValistettySisennetty"/>
        <w:rPr>
          <w:lang w:val="en-GB"/>
        </w:rPr>
      </w:pPr>
      <w:r>
        <w:rPr>
          <w:noProof/>
          <w:lang w:val="en-GB"/>
        </w:rPr>
        <mc:AlternateContent>
          <mc:Choice Requires="wpi">
            <w:drawing>
              <wp:anchor distT="0" distB="0" distL="114300" distR="114300" simplePos="0" relativeHeight="251661312" behindDoc="0" locked="0" layoutInCell="1" allowOverlap="1" wp14:anchorId="58C6F90A" wp14:editId="644CD211">
                <wp:simplePos x="0" y="0"/>
                <wp:positionH relativeFrom="column">
                  <wp:posOffset>4688818</wp:posOffset>
                </wp:positionH>
                <wp:positionV relativeFrom="paragraph">
                  <wp:posOffset>389854</wp:posOffset>
                </wp:positionV>
                <wp:extent cx="2520" cy="3600"/>
                <wp:effectExtent l="38100" t="38100" r="74295" b="73025"/>
                <wp:wrapNone/>
                <wp:docPr id="14" name="Ink 14"/>
                <wp:cNvGraphicFramePr/>
                <a:graphic xmlns:a="http://schemas.openxmlformats.org/drawingml/2006/main">
                  <a:graphicData uri="http://schemas.microsoft.com/office/word/2010/wordprocessingInk">
                    <w14:contentPart bwMode="auto" r:id="rId24">
                      <w14:nvContentPartPr>
                        <w14:cNvContentPartPr/>
                      </w14:nvContentPartPr>
                      <w14:xfrm>
                        <a:off x="0" y="0"/>
                        <a:ext cx="2520" cy="3600"/>
                      </w14:xfrm>
                    </w14:contentPart>
                  </a:graphicData>
                </a:graphic>
              </wp:anchor>
            </w:drawing>
          </mc:Choice>
          <mc:Fallback>
            <w:pict>
              <v:shape w14:anchorId="2E68F686" id="Ink 14" o:spid="_x0000_s1026" type="#_x0000_t75" style="position:absolute;margin-left:367.8pt;margin-top:29.3pt;width:3.05pt;height: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">
                <v:imagedata r:id="rId25" o:title=""/>
              </v:shape>
            </w:pict>
          </mc:Fallback>
        </mc:AlternateContent>
      </w:r>
      <w:r>
        <w:rPr>
          <w:lang w:val="en-GB"/>
        </w:rPr>
        <w:t xml:space="preserve">Screening is the first step of the investment process. The purpose of the ESG screening is to identify and categorise potential environmental, social, governance and human rights risks and impacts, as well as the key development impact projections, considering the scope and context of the project, company or activity to be financed. The ESG screening provides input into the clearance-in-principle decision and defines the focus of the ESG Due Diligence. Projects are categorized based on their potential environmental and social risks and adverse impacts in line with the EDFI harmonized criteria. </w:t>
      </w:r>
    </w:p>
    <w:p w:rsidR="00DB6DBA" w:rsidRDefault="00DB6DBA" w:rsidP="00DB6DBA">
      <w:pPr>
        <w:pStyle w:val="Heading3"/>
        <w:ind w:left="1220" w:firstLine="57"/>
        <w:rPr>
          <w:lang w:val="en-GB"/>
        </w:rPr>
      </w:pPr>
      <w:bookmarkStart w:id="26" w:name="_Toc19533308"/>
      <w:r>
        <w:rPr>
          <w:lang w:val="en-GB"/>
        </w:rPr>
        <w:lastRenderedPageBreak/>
        <w:t>Due Diligence</w:t>
      </w:r>
      <w:bookmarkEnd w:id="26"/>
    </w:p>
    <w:p w:rsidR="00DB6DBA" w:rsidRPr="00C942B4" w:rsidRDefault="00DB6DBA" w:rsidP="00DB6DBA">
      <w:pPr>
        <w:pStyle w:val="46VSValistettySisennetty"/>
        <w:rPr>
          <w:lang w:val="en-GB"/>
        </w:rPr>
      </w:pPr>
      <w:r>
        <w:rPr>
          <w:lang w:val="en-GB"/>
        </w:rPr>
        <w:t>From the E</w:t>
      </w:r>
      <w:r w:rsidR="000E17E1">
        <w:rPr>
          <w:lang w:val="en-GB"/>
        </w:rPr>
        <w:t>&amp;</w:t>
      </w:r>
      <w:r>
        <w:rPr>
          <w:lang w:val="en-GB"/>
        </w:rPr>
        <w:t xml:space="preserve">S perspective, due diligence assesses </w:t>
      </w:r>
      <w:r w:rsidR="000E17E1">
        <w:rPr>
          <w:lang w:val="en-GB"/>
        </w:rPr>
        <w:t>the key</w:t>
      </w:r>
      <w:r>
        <w:rPr>
          <w:lang w:val="en-GB"/>
        </w:rPr>
        <w:t xml:space="preserve"> risks and </w:t>
      </w:r>
      <w:r w:rsidR="000E17E1">
        <w:rPr>
          <w:lang w:val="en-GB"/>
        </w:rPr>
        <w:t xml:space="preserve">potential adverse </w:t>
      </w:r>
      <w:r>
        <w:rPr>
          <w:lang w:val="en-GB"/>
        </w:rPr>
        <w:t>impact</w:t>
      </w:r>
      <w:r w:rsidR="000956DE">
        <w:rPr>
          <w:lang w:val="en-GB"/>
        </w:rPr>
        <w:t>s</w:t>
      </w:r>
      <w:r w:rsidR="000E17E1">
        <w:rPr>
          <w:lang w:val="en-GB"/>
        </w:rPr>
        <w:t xml:space="preserve"> of the project</w:t>
      </w:r>
      <w:r>
        <w:rPr>
          <w:lang w:val="en-GB"/>
        </w:rPr>
        <w:t>, the level of compliance with the applicable local and international requirements and define</w:t>
      </w:r>
      <w:r w:rsidR="000956DE">
        <w:rPr>
          <w:lang w:val="en-GB"/>
        </w:rPr>
        <w:t>s</w:t>
      </w:r>
      <w:r>
        <w:rPr>
          <w:lang w:val="en-GB"/>
        </w:rPr>
        <w:t xml:space="preserve"> the applicable mitigation measures</w:t>
      </w:r>
      <w:r w:rsidR="000E17E1">
        <w:rPr>
          <w:lang w:val="en-GB"/>
        </w:rPr>
        <w:t xml:space="preserve">. Also, an assessment of the project’s expected </w:t>
      </w:r>
      <w:r>
        <w:rPr>
          <w:lang w:val="en-GB"/>
        </w:rPr>
        <w:t xml:space="preserve">development impacts </w:t>
      </w:r>
      <w:r w:rsidR="000E17E1">
        <w:rPr>
          <w:lang w:val="en-GB"/>
        </w:rPr>
        <w:t>is undertaken</w:t>
      </w:r>
      <w:r>
        <w:rPr>
          <w:lang w:val="en-GB"/>
        </w:rPr>
        <w:t xml:space="preserve">. </w:t>
      </w:r>
      <w:r w:rsidRPr="00273DD8">
        <w:rPr>
          <w:lang w:val="en-GB"/>
        </w:rPr>
        <w:t xml:space="preserve">For each investment, the degree of detail of the due diligence assessments and the level of requirements imposed are determined by the nature and scale of the project and </w:t>
      </w:r>
      <w:r>
        <w:rPr>
          <w:lang w:val="en-GB"/>
        </w:rPr>
        <w:t xml:space="preserve">are </w:t>
      </w:r>
      <w:r w:rsidRPr="00273DD8">
        <w:rPr>
          <w:lang w:val="en-GB"/>
        </w:rPr>
        <w:t xml:space="preserve">commensurate with the level of associated </w:t>
      </w:r>
      <w:r w:rsidR="000E17E1">
        <w:rPr>
          <w:lang w:val="en-GB"/>
        </w:rPr>
        <w:t>environmental and social</w:t>
      </w:r>
      <w:r w:rsidR="000E17E1" w:rsidRPr="00273DD8">
        <w:rPr>
          <w:lang w:val="en-GB"/>
        </w:rPr>
        <w:t xml:space="preserve"> </w:t>
      </w:r>
      <w:r w:rsidRPr="00273DD8">
        <w:rPr>
          <w:lang w:val="en-GB"/>
        </w:rPr>
        <w:t xml:space="preserve">risks and </w:t>
      </w:r>
      <w:r w:rsidRPr="00C942B4">
        <w:rPr>
          <w:lang w:val="en-GB"/>
        </w:rPr>
        <w:t>impacts.</w:t>
      </w:r>
    </w:p>
    <w:p w:rsidR="00DB6DBA" w:rsidRPr="006B3D35" w:rsidRDefault="00DB6DBA" w:rsidP="00DB6DBA">
      <w:pPr>
        <w:pStyle w:val="46VSValistettySisennetty"/>
        <w:rPr>
          <w:lang w:val="en-GB"/>
        </w:rPr>
      </w:pPr>
      <w:r w:rsidRPr="006B3D35">
        <w:rPr>
          <w:lang w:val="en-GB"/>
        </w:rPr>
        <w:t xml:space="preserve">For direct investments, the </w:t>
      </w:r>
      <w:r>
        <w:rPr>
          <w:lang w:val="en-GB"/>
        </w:rPr>
        <w:t>environmental and social</w:t>
      </w:r>
      <w:r w:rsidRPr="006B3D35">
        <w:rPr>
          <w:lang w:val="en-GB"/>
        </w:rPr>
        <w:t xml:space="preserve"> </w:t>
      </w:r>
      <w:r>
        <w:rPr>
          <w:lang w:val="en-GB"/>
        </w:rPr>
        <w:t>due diligence</w:t>
      </w:r>
      <w:r w:rsidRPr="006B3D35">
        <w:rPr>
          <w:lang w:val="en-GB"/>
        </w:rPr>
        <w:t xml:space="preserve"> </w:t>
      </w:r>
      <w:r>
        <w:rPr>
          <w:lang w:val="en-GB"/>
        </w:rPr>
        <w:t>focuses on</w:t>
      </w:r>
      <w:r w:rsidRPr="006B3D35">
        <w:rPr>
          <w:lang w:val="en-GB"/>
        </w:rPr>
        <w:t xml:space="preserve"> appraising the project against the </w:t>
      </w:r>
      <w:r>
        <w:rPr>
          <w:lang w:val="en-GB"/>
        </w:rPr>
        <w:t xml:space="preserve">applicable standards (e.g. the </w:t>
      </w:r>
      <w:r w:rsidRPr="006B3D35">
        <w:rPr>
          <w:lang w:val="en-GB"/>
        </w:rPr>
        <w:t>eight IFC Performance Standards</w:t>
      </w:r>
      <w:r>
        <w:rPr>
          <w:lang w:val="en-GB"/>
        </w:rPr>
        <w:t>)</w:t>
      </w:r>
      <w:r w:rsidRPr="006B3D35">
        <w:rPr>
          <w:lang w:val="en-GB"/>
        </w:rPr>
        <w:t xml:space="preserve">, with </w:t>
      </w:r>
      <w:proofErr w:type="gramStart"/>
      <w:r w:rsidRPr="006B3D35">
        <w:rPr>
          <w:lang w:val="en-GB"/>
        </w:rPr>
        <w:t>particular consideration</w:t>
      </w:r>
      <w:proofErr w:type="gramEnd"/>
      <w:r w:rsidRPr="006B3D35">
        <w:rPr>
          <w:lang w:val="en-GB"/>
        </w:rPr>
        <w:t xml:space="preserve"> </w:t>
      </w:r>
      <w:r w:rsidR="000956DE">
        <w:rPr>
          <w:lang w:val="en-GB"/>
        </w:rPr>
        <w:t>of</w:t>
      </w:r>
      <w:r w:rsidRPr="006B3D35">
        <w:rPr>
          <w:lang w:val="en-GB"/>
        </w:rPr>
        <w:t xml:space="preserve"> the country context and the relevant human rights aspects. For private equity funds and financial institutions, the focus of the </w:t>
      </w:r>
      <w:r>
        <w:rPr>
          <w:lang w:val="en-GB"/>
        </w:rPr>
        <w:t xml:space="preserve">environmental and social due diligence </w:t>
      </w:r>
      <w:r w:rsidRPr="006B3D35">
        <w:rPr>
          <w:lang w:val="en-GB"/>
        </w:rPr>
        <w:t>is on</w:t>
      </w:r>
      <w:r>
        <w:rPr>
          <w:lang w:val="en-GB"/>
        </w:rPr>
        <w:t xml:space="preserve"> the</w:t>
      </w:r>
      <w:r w:rsidRPr="006B3D35">
        <w:rPr>
          <w:lang w:val="en-GB"/>
        </w:rPr>
        <w:t xml:space="preserve"> adequacy of the </w:t>
      </w:r>
      <w:r>
        <w:rPr>
          <w:lang w:val="en-GB"/>
        </w:rPr>
        <w:t xml:space="preserve">fund’s or financial institution’s </w:t>
      </w:r>
      <w:r w:rsidRPr="006B3D35">
        <w:rPr>
          <w:lang w:val="en-GB"/>
        </w:rPr>
        <w:t xml:space="preserve">environmental and social management system to manage E&amp;S risks in their portfolio. </w:t>
      </w:r>
      <w:r>
        <w:rPr>
          <w:lang w:val="en-GB"/>
        </w:rPr>
        <w:t xml:space="preserve">Compliance with relevant </w:t>
      </w:r>
      <w:r w:rsidRPr="006B3D35">
        <w:rPr>
          <w:lang w:val="en-GB"/>
        </w:rPr>
        <w:t>international standards</w:t>
      </w:r>
      <w:r>
        <w:rPr>
          <w:lang w:val="en-GB"/>
        </w:rPr>
        <w:t xml:space="preserve"> for financial institutions</w:t>
      </w:r>
      <w:r w:rsidRPr="006B3D35">
        <w:rPr>
          <w:lang w:val="en-GB"/>
        </w:rPr>
        <w:t xml:space="preserve">, such as </w:t>
      </w:r>
      <w:r w:rsidRPr="001F59D7">
        <w:rPr>
          <w:lang w:val="en-GB"/>
        </w:rPr>
        <w:t>the Client Protection Principles</w:t>
      </w:r>
      <w:r w:rsidRPr="006B3D35">
        <w:rPr>
          <w:lang w:val="en-GB"/>
        </w:rPr>
        <w:t xml:space="preserve">, </w:t>
      </w:r>
      <w:r w:rsidR="000956DE">
        <w:rPr>
          <w:lang w:val="en-GB"/>
        </w:rPr>
        <w:t>is</w:t>
      </w:r>
      <w:r w:rsidR="000956DE" w:rsidRPr="006B3D35">
        <w:rPr>
          <w:lang w:val="en-GB"/>
        </w:rPr>
        <w:t xml:space="preserve"> </w:t>
      </w:r>
      <w:r w:rsidRPr="006B3D35">
        <w:rPr>
          <w:lang w:val="en-GB"/>
        </w:rPr>
        <w:t xml:space="preserve">required </w:t>
      </w:r>
      <w:r>
        <w:rPr>
          <w:lang w:val="en-GB"/>
        </w:rPr>
        <w:t>from investees as applicable.</w:t>
      </w:r>
    </w:p>
    <w:p w:rsidR="00DB6DBA" w:rsidRDefault="00DB6DBA" w:rsidP="00DB6DBA">
      <w:pPr>
        <w:pStyle w:val="46VSValistettySisennetty"/>
        <w:rPr>
          <w:lang w:val="en-GB"/>
        </w:rPr>
      </w:pPr>
      <w:r>
        <w:rPr>
          <w:lang w:val="en-GB"/>
        </w:rPr>
        <w:t>Throughout the due diligence process and thereafter we guide and support our investee companies in meeting the applicable requirements in and improving their ES</w:t>
      </w:r>
      <w:r w:rsidRPr="00364BF5">
        <w:rPr>
          <w:lang w:val="en-GB"/>
        </w:rPr>
        <w:t>G</w:t>
      </w:r>
      <w:r>
        <w:rPr>
          <w:lang w:val="en-GB"/>
        </w:rPr>
        <w:t xml:space="preserve"> management and performance. </w:t>
      </w:r>
    </w:p>
    <w:p w:rsidR="00DB6DBA" w:rsidRDefault="00DB6DBA" w:rsidP="00DB6DBA">
      <w:pPr>
        <w:pStyle w:val="46VSValistettySisennetty"/>
        <w:rPr>
          <w:lang w:val="en-GB"/>
        </w:rPr>
      </w:pPr>
      <w:r>
        <w:rPr>
          <w:lang w:val="en-GB"/>
        </w:rPr>
        <w:t xml:space="preserve">On environmental and social matters </w:t>
      </w:r>
      <w:r w:rsidRPr="00A90A6C">
        <w:rPr>
          <w:lang w:val="en-GB"/>
        </w:rPr>
        <w:t xml:space="preserve">Finnfund </w:t>
      </w:r>
      <w:r>
        <w:rPr>
          <w:lang w:val="en-GB"/>
        </w:rPr>
        <w:t xml:space="preserve">often </w:t>
      </w:r>
      <w:r w:rsidRPr="00A90A6C">
        <w:rPr>
          <w:lang w:val="en-GB"/>
        </w:rPr>
        <w:t xml:space="preserve">introduces </w:t>
      </w:r>
      <w:r>
        <w:rPr>
          <w:lang w:val="en-GB"/>
        </w:rPr>
        <w:t>a project-specific E</w:t>
      </w:r>
      <w:r w:rsidRPr="00A90A6C">
        <w:rPr>
          <w:lang w:val="en-GB"/>
        </w:rPr>
        <w:t xml:space="preserve">nvironmental and </w:t>
      </w:r>
      <w:r>
        <w:rPr>
          <w:lang w:val="en-GB"/>
        </w:rPr>
        <w:t>S</w:t>
      </w:r>
      <w:r w:rsidRPr="00A90A6C">
        <w:rPr>
          <w:lang w:val="en-GB"/>
        </w:rPr>
        <w:t xml:space="preserve">ocial </w:t>
      </w:r>
      <w:r>
        <w:rPr>
          <w:lang w:val="en-GB"/>
        </w:rPr>
        <w:t>Action Plan (ESAP)</w:t>
      </w:r>
      <w:r w:rsidR="000956DE">
        <w:rPr>
          <w:lang w:val="en-GB"/>
        </w:rPr>
        <w:t>,</w:t>
      </w:r>
      <w:r>
        <w:rPr>
          <w:lang w:val="en-GB"/>
        </w:rPr>
        <w:t xml:space="preserve"> based on gaps identified during the environmental and social due diligence. The ESAP outlines the </w:t>
      </w:r>
      <w:r w:rsidR="000956DE">
        <w:rPr>
          <w:lang w:val="en-GB"/>
        </w:rPr>
        <w:t xml:space="preserve">necessary </w:t>
      </w:r>
      <w:r>
        <w:rPr>
          <w:lang w:val="en-GB"/>
        </w:rPr>
        <w:t>mitigation actions and timelines for closing the identified compliance and performance gaps. The ESAP, together with other relevant ESG clauses,</w:t>
      </w:r>
      <w:r w:rsidRPr="00A90A6C">
        <w:rPr>
          <w:lang w:val="en-GB"/>
        </w:rPr>
        <w:t xml:space="preserve"> </w:t>
      </w:r>
      <w:r w:rsidR="000956DE">
        <w:rPr>
          <w:lang w:val="en-GB"/>
        </w:rPr>
        <w:t xml:space="preserve">is </w:t>
      </w:r>
      <w:r>
        <w:rPr>
          <w:lang w:val="en-GB"/>
        </w:rPr>
        <w:t>included in the</w:t>
      </w:r>
      <w:r w:rsidRPr="00A90A6C">
        <w:rPr>
          <w:lang w:val="en-GB"/>
        </w:rPr>
        <w:t xml:space="preserve"> financing agreements </w:t>
      </w:r>
      <w:r>
        <w:rPr>
          <w:lang w:val="en-GB"/>
        </w:rPr>
        <w:t>and monitored throughout the project implementation</w:t>
      </w:r>
      <w:r w:rsidRPr="00A90A6C">
        <w:rPr>
          <w:lang w:val="en-GB"/>
        </w:rPr>
        <w:t>.</w:t>
      </w:r>
    </w:p>
    <w:p w:rsidR="00DB6DBA" w:rsidRPr="007C3326" w:rsidRDefault="00DB6DBA" w:rsidP="00DB6DBA">
      <w:pPr>
        <w:pStyle w:val="46VSValistettySisennetty"/>
        <w:rPr>
          <w:lang w:val="en-GB"/>
        </w:rPr>
      </w:pPr>
      <w:r w:rsidRPr="007C3326">
        <w:rPr>
          <w:lang w:val="en-GB"/>
        </w:rPr>
        <w:t xml:space="preserve">On </w:t>
      </w:r>
      <w:r>
        <w:rPr>
          <w:lang w:val="en-GB"/>
        </w:rPr>
        <w:t>g</w:t>
      </w:r>
      <w:r w:rsidRPr="007C3326">
        <w:rPr>
          <w:lang w:val="en-GB"/>
        </w:rPr>
        <w:t>overnance, Finn</w:t>
      </w:r>
      <w:r w:rsidRPr="008B76FC">
        <w:rPr>
          <w:lang w:val="en-GB"/>
        </w:rPr>
        <w:t>fund conducts corporate governance assessments and tax analys</w:t>
      </w:r>
      <w:r w:rsidR="000956DE">
        <w:rPr>
          <w:lang w:val="en-GB"/>
        </w:rPr>
        <w:t>e</w:t>
      </w:r>
      <w:r w:rsidRPr="008B76FC">
        <w:rPr>
          <w:lang w:val="en-GB"/>
        </w:rPr>
        <w:t>s and</w:t>
      </w:r>
      <w:r>
        <w:rPr>
          <w:lang w:val="en-GB"/>
        </w:rPr>
        <w:t xml:space="preserve"> incorporates relevant clauses and monitoring requirements in the financing agreements. </w:t>
      </w:r>
    </w:p>
    <w:p w:rsidR="00DB6DBA" w:rsidRDefault="00DB6DBA" w:rsidP="00DB6DBA">
      <w:pPr>
        <w:pStyle w:val="Heading3"/>
        <w:ind w:left="1220" w:firstLine="57"/>
        <w:rPr>
          <w:lang w:val="en-GB"/>
        </w:rPr>
      </w:pPr>
      <w:bookmarkStart w:id="27" w:name="_Toc19533309"/>
      <w:r>
        <w:rPr>
          <w:lang w:val="en-GB"/>
        </w:rPr>
        <w:t>O</w:t>
      </w:r>
      <w:r w:rsidRPr="00FB6290">
        <w:rPr>
          <w:lang w:val="en-GB"/>
        </w:rPr>
        <w:t>wnership and exit</w:t>
      </w:r>
      <w:bookmarkEnd w:id="27"/>
    </w:p>
    <w:p w:rsidR="00DB6DBA" w:rsidRDefault="00DB6DBA" w:rsidP="00DB6DBA">
      <w:pPr>
        <w:pStyle w:val="46VSValistettySisennetty"/>
        <w:rPr>
          <w:lang w:val="en-GB"/>
        </w:rPr>
      </w:pPr>
      <w:r>
        <w:rPr>
          <w:lang w:val="en-GB"/>
        </w:rPr>
        <w:t>Finnfund continues engagement in the projects as a shareholder or lender following the signing of financing agreements. We support our clients in meeting the requirements in their Environmental and Social Action Plans (ESAP) and monitor compliance through regular communications and on monitoring visits carried out by our own staff or external experts. We also require our clients to submit regular reporting on their environmental and social performance and impact indicators. As a shareholder</w:t>
      </w:r>
      <w:r w:rsidR="000956DE">
        <w:rPr>
          <w:lang w:val="en-GB"/>
        </w:rPr>
        <w:t>,</w:t>
      </w:r>
      <w:r>
        <w:rPr>
          <w:lang w:val="en-GB"/>
        </w:rPr>
        <w:t xml:space="preserve"> Finnfund aims to promote all aspects of sustainability in the investee companies through directors or advisory committee members appointed by Finnfund.</w:t>
      </w:r>
    </w:p>
    <w:p w:rsidR="00DB6DBA" w:rsidRPr="008E4462" w:rsidRDefault="00DB6DBA" w:rsidP="00DB6DBA">
      <w:pPr>
        <w:pStyle w:val="46VSValistettySisennetty"/>
        <w:rPr>
          <w:lang w:val="en-GB"/>
        </w:rPr>
      </w:pPr>
      <w:r>
        <w:rPr>
          <w:lang w:val="en-GB"/>
        </w:rPr>
        <w:t xml:space="preserve">Finnfund actively supports clients facing unforeseen challenges during the project implementation. At the time of an exit we endeavour to ensure that the business continues in a sustainable and responsible manner. </w:t>
      </w:r>
    </w:p>
    <w:p w:rsidR="00DB6DBA" w:rsidRDefault="00DB6DBA" w:rsidP="00DB6DBA">
      <w:pPr>
        <w:pStyle w:val="Heading2"/>
        <w:rPr>
          <w:lang w:val="en-GB"/>
        </w:rPr>
      </w:pPr>
      <w:bookmarkStart w:id="28" w:name="_Toc19533310"/>
      <w:r>
        <w:rPr>
          <w:lang w:val="en-GB"/>
        </w:rPr>
        <w:lastRenderedPageBreak/>
        <w:t>Measuring impact</w:t>
      </w:r>
      <w:bookmarkEnd w:id="28"/>
      <w:r>
        <w:rPr>
          <w:lang w:val="en-GB"/>
        </w:rPr>
        <w:t xml:space="preserve"> </w:t>
      </w:r>
    </w:p>
    <w:p w:rsidR="00DB6DBA" w:rsidRPr="00922D23" w:rsidRDefault="00DB6DBA" w:rsidP="00DB6DBA">
      <w:pPr>
        <w:pStyle w:val="46VSValistettySisennetty"/>
        <w:rPr>
          <w:lang w:val="en-GB"/>
        </w:rPr>
      </w:pPr>
      <w:r w:rsidRPr="00922D23">
        <w:rPr>
          <w:lang w:val="en-GB"/>
        </w:rPr>
        <w:t xml:space="preserve">Finnfund assesses and monitors development impacts of its investments throughout the investment life cycle. The basis for development impact assessments are sector-specific </w:t>
      </w:r>
      <w:r>
        <w:rPr>
          <w:lang w:val="en-GB"/>
        </w:rPr>
        <w:t>t</w:t>
      </w:r>
      <w:r w:rsidRPr="00922D23">
        <w:rPr>
          <w:lang w:val="en-GB"/>
        </w:rPr>
        <w:t xml:space="preserve">heories of </w:t>
      </w:r>
      <w:r>
        <w:rPr>
          <w:lang w:val="en-GB"/>
        </w:rPr>
        <w:t>c</w:t>
      </w:r>
      <w:r w:rsidRPr="00922D23">
        <w:rPr>
          <w:lang w:val="en-GB"/>
        </w:rPr>
        <w:t xml:space="preserve">hange, which describe the potential of the investment to </w:t>
      </w:r>
      <w:r>
        <w:rPr>
          <w:lang w:val="en-GB"/>
        </w:rPr>
        <w:t>address</w:t>
      </w:r>
      <w:r w:rsidRPr="00922D23">
        <w:rPr>
          <w:lang w:val="en-GB"/>
        </w:rPr>
        <w:t xml:space="preserve"> major development challenges and contribute to the </w:t>
      </w:r>
      <w:r>
        <w:rPr>
          <w:lang w:val="en-GB"/>
        </w:rPr>
        <w:t xml:space="preserve">UN </w:t>
      </w:r>
      <w:r w:rsidRPr="00922D23">
        <w:rPr>
          <w:lang w:val="en-GB"/>
        </w:rPr>
        <w:t>Sustainable Development Goals. Development impacts are assessed on three different levels: direct impacts of the business operations, indirect development impacts, and wider impacts on society. Companies report to Fi</w:t>
      </w:r>
      <w:r>
        <w:rPr>
          <w:lang w:val="en-GB"/>
        </w:rPr>
        <w:t>nnfund annually</w:t>
      </w:r>
      <w:r w:rsidRPr="00922D23">
        <w:rPr>
          <w:lang w:val="en-GB"/>
        </w:rPr>
        <w:t xml:space="preserve"> on indicators measuring direct impacts</w:t>
      </w:r>
      <w:r>
        <w:rPr>
          <w:lang w:val="en-GB"/>
        </w:rPr>
        <w:t xml:space="preserve">, </w:t>
      </w:r>
      <w:r w:rsidRPr="00922D23">
        <w:rPr>
          <w:lang w:val="en-GB"/>
        </w:rPr>
        <w:t xml:space="preserve">including improvements in </w:t>
      </w:r>
      <w:r>
        <w:rPr>
          <w:lang w:val="en-GB"/>
        </w:rPr>
        <w:t xml:space="preserve">their </w:t>
      </w:r>
      <w:r w:rsidRPr="00922D23">
        <w:rPr>
          <w:lang w:val="en-GB"/>
        </w:rPr>
        <w:t>environmenta</w:t>
      </w:r>
      <w:r>
        <w:rPr>
          <w:lang w:val="en-GB"/>
        </w:rPr>
        <w:t>l</w:t>
      </w:r>
      <w:r w:rsidRPr="00922D23">
        <w:rPr>
          <w:lang w:val="en-GB"/>
        </w:rPr>
        <w:t xml:space="preserve"> and social practices. Indirect and wider impacts are captured through separate surveys, evaluations and modelling.</w:t>
      </w:r>
    </w:p>
    <w:p w:rsidR="00DB6DBA" w:rsidRDefault="00DB6DBA" w:rsidP="00DB6DBA">
      <w:pPr>
        <w:pStyle w:val="Heading2"/>
        <w:rPr>
          <w:lang w:val="en-GB"/>
        </w:rPr>
      </w:pPr>
      <w:bookmarkStart w:id="29" w:name="_Toc19533311"/>
      <w:r>
        <w:rPr>
          <w:lang w:val="en-GB"/>
        </w:rPr>
        <w:t>Transparency and stakeholder engagement</w:t>
      </w:r>
      <w:bookmarkEnd w:id="29"/>
      <w:r>
        <w:rPr>
          <w:lang w:val="en-GB"/>
        </w:rPr>
        <w:t xml:space="preserve"> </w:t>
      </w:r>
    </w:p>
    <w:p w:rsidR="00DB6DBA" w:rsidRDefault="00DB6DBA" w:rsidP="00DB6DBA">
      <w:pPr>
        <w:pStyle w:val="46VSValistettySisennetty"/>
        <w:rPr>
          <w:lang w:val="en-GB"/>
        </w:rPr>
      </w:pPr>
      <w:r>
        <w:rPr>
          <w:lang w:val="en-GB"/>
        </w:rPr>
        <w:t>Finnfund believes that stakeholder engagement is the basis for building strong, constructive and responsive relationships that are essential for the successful management of a project’s E&amp;S impacts and risks.</w:t>
      </w:r>
    </w:p>
    <w:p w:rsidR="00DB6DBA" w:rsidRDefault="00DB6DBA" w:rsidP="00DB6DBA">
      <w:pPr>
        <w:pStyle w:val="46VSValistettySisennetty"/>
        <w:rPr>
          <w:lang w:val="en-GB"/>
        </w:rPr>
      </w:pPr>
      <w:r>
        <w:rPr>
          <w:lang w:val="en-GB"/>
        </w:rPr>
        <w:t xml:space="preserve">Stakeholder engagement is an ongoing process and therefore we require our clients to actively engage with their stakeholders in all project phases, including planning, implementation and monitoring. Requirements for stakeholder engagement vary depending on the project size, scope and impacts, but compliance with host country obligations as well as applicable international standards is required. In specific circumstances, </w:t>
      </w:r>
      <w:r w:rsidR="000956DE">
        <w:rPr>
          <w:lang w:val="en-GB"/>
        </w:rPr>
        <w:t xml:space="preserve">in which </w:t>
      </w:r>
      <w:r>
        <w:rPr>
          <w:lang w:val="en-GB"/>
        </w:rPr>
        <w:t xml:space="preserve">indigenous peoples are at risk of being adversely affected by a project, the client may be required to obtain their Free, Prior and Informed Consent (FPIC) prior to proceeding with the project. </w:t>
      </w:r>
    </w:p>
    <w:p w:rsidR="00DB6DBA" w:rsidRDefault="00DB6DBA" w:rsidP="00DB6DBA">
      <w:pPr>
        <w:pStyle w:val="46VSValistettySisennetty"/>
        <w:rPr>
          <w:lang w:val="en-GB"/>
        </w:rPr>
      </w:pPr>
      <w:r>
        <w:rPr>
          <w:lang w:val="en-GB"/>
        </w:rPr>
        <w:t xml:space="preserve">Finnfund is committed to promote and require accountability and transparency in business operations, as well as </w:t>
      </w:r>
      <w:r w:rsidR="000956DE">
        <w:rPr>
          <w:lang w:val="en-GB"/>
        </w:rPr>
        <w:t xml:space="preserve">to </w:t>
      </w:r>
      <w:r>
        <w:rPr>
          <w:lang w:val="en-GB"/>
        </w:rPr>
        <w:t>report and disclos</w:t>
      </w:r>
      <w:r w:rsidR="000956DE">
        <w:rPr>
          <w:lang w:val="en-GB"/>
        </w:rPr>
        <w:t>e</w:t>
      </w:r>
      <w:r>
        <w:rPr>
          <w:lang w:val="en-GB"/>
        </w:rPr>
        <w:t xml:space="preserve"> relevant information for project stakeholders. We</w:t>
      </w:r>
      <w:r w:rsidRPr="00B86425">
        <w:rPr>
          <w:lang w:val="en-GB"/>
        </w:rPr>
        <w:t xml:space="preserve"> require our </w:t>
      </w:r>
      <w:r>
        <w:rPr>
          <w:lang w:val="en-GB"/>
        </w:rPr>
        <w:t>investees</w:t>
      </w:r>
      <w:r w:rsidRPr="00B86425">
        <w:rPr>
          <w:lang w:val="en-GB"/>
        </w:rPr>
        <w:t xml:space="preserve"> to establish and maintain</w:t>
      </w:r>
      <w:r>
        <w:rPr>
          <w:lang w:val="en-GB"/>
        </w:rPr>
        <w:t xml:space="preserve"> operational level</w:t>
      </w:r>
      <w:r w:rsidRPr="00B86425">
        <w:rPr>
          <w:lang w:val="en-GB"/>
        </w:rPr>
        <w:t xml:space="preserve"> grievance mechanisms</w:t>
      </w:r>
      <w:r>
        <w:rPr>
          <w:lang w:val="en-GB"/>
        </w:rPr>
        <w:t>, accessible to affected communities and other stakeholders. Effective grievance mechanisms provide a channel for the communities and other stakeholders to voice their concerns and enables</w:t>
      </w:r>
      <w:r w:rsidRPr="00B86425">
        <w:rPr>
          <w:lang w:val="en-GB"/>
        </w:rPr>
        <w:t xml:space="preserve"> </w:t>
      </w:r>
      <w:r>
        <w:rPr>
          <w:lang w:val="en-GB"/>
        </w:rPr>
        <w:t>investee</w:t>
      </w:r>
      <w:r w:rsidRPr="00B86425">
        <w:rPr>
          <w:lang w:val="en-GB"/>
        </w:rPr>
        <w:t xml:space="preserve">s to address and resolve </w:t>
      </w:r>
      <w:r>
        <w:rPr>
          <w:lang w:val="en-GB"/>
        </w:rPr>
        <w:t xml:space="preserve">any </w:t>
      </w:r>
      <w:r w:rsidRPr="00B86425">
        <w:rPr>
          <w:lang w:val="en-GB"/>
        </w:rPr>
        <w:t>dispute</w:t>
      </w:r>
      <w:r>
        <w:rPr>
          <w:lang w:val="en-GB"/>
        </w:rPr>
        <w:t xml:space="preserve">s </w:t>
      </w:r>
      <w:r w:rsidRPr="00B86425">
        <w:rPr>
          <w:lang w:val="en-GB"/>
        </w:rPr>
        <w:t xml:space="preserve">and </w:t>
      </w:r>
      <w:r>
        <w:rPr>
          <w:lang w:val="en-GB"/>
        </w:rPr>
        <w:t>grievances</w:t>
      </w:r>
      <w:r w:rsidRPr="00B86425">
        <w:rPr>
          <w:lang w:val="en-GB"/>
        </w:rPr>
        <w:t xml:space="preserve"> </w:t>
      </w:r>
      <w:r>
        <w:rPr>
          <w:lang w:val="en-GB"/>
        </w:rPr>
        <w:t>a</w:t>
      </w:r>
      <w:r w:rsidRPr="00B86425">
        <w:rPr>
          <w:lang w:val="en-GB"/>
        </w:rPr>
        <w:t xml:space="preserve">rising from their activities in a </w:t>
      </w:r>
      <w:r>
        <w:rPr>
          <w:lang w:val="en-GB"/>
        </w:rPr>
        <w:t>systematic</w:t>
      </w:r>
      <w:r w:rsidRPr="00B86425">
        <w:rPr>
          <w:lang w:val="en-GB"/>
        </w:rPr>
        <w:t xml:space="preserve"> manner.</w:t>
      </w:r>
    </w:p>
    <w:p w:rsidR="00DB6DBA" w:rsidRDefault="00DB6DBA" w:rsidP="00DB6DBA">
      <w:pPr>
        <w:pStyle w:val="Heading1"/>
        <w:rPr>
          <w:lang w:val="en-GB"/>
        </w:rPr>
      </w:pPr>
      <w:bookmarkStart w:id="30" w:name="_Toc19533312"/>
      <w:r>
        <w:rPr>
          <w:lang w:val="en-GB"/>
        </w:rPr>
        <w:t>Operational implementation in Finnfund’s own operations</w:t>
      </w:r>
      <w:bookmarkEnd w:id="30"/>
    </w:p>
    <w:p w:rsidR="00DB6DBA" w:rsidRPr="00A54166" w:rsidRDefault="00DB6DBA" w:rsidP="00DB6DBA">
      <w:pPr>
        <w:pStyle w:val="46VSValistettySisennetty"/>
        <w:rPr>
          <w:lang w:val="en-GB"/>
        </w:rPr>
      </w:pPr>
      <w:r>
        <w:rPr>
          <w:lang w:val="en-GB"/>
        </w:rPr>
        <w:t xml:space="preserve">Finnfund is committed to integrating sustainability considerations in its own operations at its office in Helsinki and everywhere the Finnfund employees work. Finnfund’s operations in Helsinki are subject to Finnish laws and regulations. </w:t>
      </w:r>
    </w:p>
    <w:p w:rsidR="00DB6DBA" w:rsidRPr="00DB64D4" w:rsidRDefault="00DB6DBA" w:rsidP="00DB6DBA">
      <w:pPr>
        <w:pStyle w:val="Heading2"/>
      </w:pPr>
      <w:bookmarkStart w:id="31" w:name="_Toc19533313"/>
      <w:r w:rsidRPr="00DB64D4">
        <w:t>Environmental</w:t>
      </w:r>
      <w:bookmarkEnd w:id="31"/>
    </w:p>
    <w:p w:rsidR="00611B03" w:rsidRDefault="00DB6DBA" w:rsidP="00DB6DBA">
      <w:pPr>
        <w:pStyle w:val="46VSValistettySisennetty"/>
        <w:rPr>
          <w:lang w:val="en-GB"/>
        </w:rPr>
      </w:pPr>
      <w:r>
        <w:rPr>
          <w:lang w:val="en-GB"/>
        </w:rPr>
        <w:t xml:space="preserve">Finnfund has obtained </w:t>
      </w:r>
      <w:r w:rsidRPr="00AE6C1E">
        <w:rPr>
          <w:lang w:val="en-GB"/>
        </w:rPr>
        <w:t>WW</w:t>
      </w:r>
      <w:r>
        <w:rPr>
          <w:lang w:val="en-GB"/>
        </w:rPr>
        <w:t xml:space="preserve">F Green Office certification </w:t>
      </w:r>
      <w:r w:rsidRPr="006B3D35">
        <w:rPr>
          <w:lang w:val="en-GB"/>
        </w:rPr>
        <w:t xml:space="preserve">for the management of </w:t>
      </w:r>
      <w:r w:rsidR="000956DE">
        <w:rPr>
          <w:lang w:val="en-GB"/>
        </w:rPr>
        <w:t xml:space="preserve">the </w:t>
      </w:r>
      <w:r w:rsidRPr="006B3D35">
        <w:rPr>
          <w:lang w:val="en-GB"/>
        </w:rPr>
        <w:t>environmental aspects of its own operations</w:t>
      </w:r>
      <w:r>
        <w:rPr>
          <w:lang w:val="en-GB"/>
        </w:rPr>
        <w:t>.</w:t>
      </w:r>
      <w:r w:rsidRPr="00820F2F">
        <w:rPr>
          <w:lang w:val="en-GB"/>
        </w:rPr>
        <w:t xml:space="preserve"> </w:t>
      </w:r>
      <w:r>
        <w:rPr>
          <w:lang w:val="en-GB"/>
        </w:rPr>
        <w:t xml:space="preserve">We aim to reduce our electricity consumption and waste generation and are committed to increase recycling of reusable materials in the office. We also encourage and financially support our staff to use public transport for commuting to work.  We calculate the carbon </w:t>
      </w:r>
    </w:p>
    <w:p w:rsidR="00611B03" w:rsidRDefault="00611B03">
      <w:pPr>
        <w:spacing w:after="160" w:line="259" w:lineRule="auto"/>
        <w:rPr>
          <w:lang w:val="en-GB"/>
        </w:rPr>
      </w:pPr>
      <w:r>
        <w:rPr>
          <w:lang w:val="en-GB"/>
        </w:rPr>
        <w:br w:type="page"/>
      </w:r>
    </w:p>
    <w:p w:rsidR="00DB6DBA" w:rsidRDefault="00DB6DBA" w:rsidP="00DB6DBA">
      <w:pPr>
        <w:pStyle w:val="46VSValistettySisennetty"/>
        <w:rPr>
          <w:lang w:val="en-GB"/>
        </w:rPr>
      </w:pPr>
      <w:r>
        <w:rPr>
          <w:lang w:val="en-GB"/>
        </w:rPr>
        <w:lastRenderedPageBreak/>
        <w:t xml:space="preserve">impacts of our own business operations and continuously develop our IT solutions to enable decreasing the amount of business travel. We are also looking for </w:t>
      </w:r>
      <w:r w:rsidR="000956DE">
        <w:rPr>
          <w:lang w:val="en-GB"/>
        </w:rPr>
        <w:t xml:space="preserve">optimal </w:t>
      </w:r>
      <w:r>
        <w:rPr>
          <w:lang w:val="en-GB"/>
        </w:rPr>
        <w:t xml:space="preserve">ways to compensate carbon emissions from Finnfund business travel. </w:t>
      </w:r>
    </w:p>
    <w:p w:rsidR="00DB6DBA" w:rsidRPr="007330B1" w:rsidRDefault="00DB6DBA" w:rsidP="00DB6DBA">
      <w:pPr>
        <w:pStyle w:val="Heading2"/>
      </w:pPr>
      <w:bookmarkStart w:id="32" w:name="_Toc19533314"/>
      <w:proofErr w:type="spellStart"/>
      <w:r w:rsidRPr="007330B1">
        <w:t>Social</w:t>
      </w:r>
      <w:bookmarkEnd w:id="32"/>
      <w:proofErr w:type="spellEnd"/>
    </w:p>
    <w:p w:rsidR="00DB6DBA" w:rsidRDefault="00DB6DBA" w:rsidP="00DB6DBA">
      <w:pPr>
        <w:pStyle w:val="46VSValistettySisennetty"/>
        <w:rPr>
          <w:lang w:val="en-GB"/>
        </w:rPr>
      </w:pPr>
      <w:r>
        <w:rPr>
          <w:lang w:val="en-GB"/>
        </w:rPr>
        <w:t xml:space="preserve">Finnfund is committed to maintain a healthy and safe environment for its employees. Finnfund assesses staff occupational health and work satisfaction through regular surveys and assessments. </w:t>
      </w:r>
    </w:p>
    <w:p w:rsidR="00DB6DBA" w:rsidRPr="00122E3D" w:rsidRDefault="00DB6DBA" w:rsidP="00DB6DBA">
      <w:pPr>
        <w:pStyle w:val="46VSValistettySisennetty"/>
        <w:rPr>
          <w:lang w:val="en-GB"/>
        </w:rPr>
      </w:pPr>
      <w:r>
        <w:rPr>
          <w:lang w:val="en-GB"/>
        </w:rPr>
        <w:t xml:space="preserve">We are committed to promote equal opportunities in our organisation and to achieve this, we implement our equal opportunities plan. </w:t>
      </w:r>
      <w:r w:rsidRPr="00122E3D">
        <w:rPr>
          <w:lang w:val="en-GB"/>
        </w:rPr>
        <w:t xml:space="preserve">We </w:t>
      </w:r>
      <w:r>
        <w:rPr>
          <w:lang w:val="en-GB"/>
        </w:rPr>
        <w:t>aim</w:t>
      </w:r>
      <w:r w:rsidRPr="00122E3D">
        <w:rPr>
          <w:lang w:val="en-GB"/>
        </w:rPr>
        <w:t xml:space="preserve"> to identify and eliminate structures that create and sustain inequalities, create equal working conditions and opportunities (e.g. salaries), and </w:t>
      </w:r>
      <w:r>
        <w:rPr>
          <w:lang w:val="en-GB"/>
        </w:rPr>
        <w:t>ensure</w:t>
      </w:r>
      <w:r w:rsidRPr="00122E3D">
        <w:rPr>
          <w:lang w:val="en-GB"/>
        </w:rPr>
        <w:t xml:space="preserve"> a working environment that is free of harassment and safe for everyone.</w:t>
      </w:r>
    </w:p>
    <w:p w:rsidR="00DB6DBA" w:rsidRPr="00827E92" w:rsidRDefault="00DB6DBA" w:rsidP="00DB6DBA">
      <w:pPr>
        <w:pStyle w:val="46VSValistettySisennetty"/>
        <w:rPr>
          <w:lang w:val="en-GB"/>
        </w:rPr>
      </w:pPr>
      <w:r>
        <w:rPr>
          <w:lang w:val="en-GB"/>
        </w:rPr>
        <w:t>We take care of our staff with comprehensive health services and services aiming to maintain ability to work. We recognize</w:t>
      </w:r>
      <w:r w:rsidR="000956DE">
        <w:rPr>
          <w:lang w:val="en-GB"/>
        </w:rPr>
        <w:t xml:space="preserve"> the</w:t>
      </w:r>
      <w:r>
        <w:rPr>
          <w:lang w:val="en-GB"/>
        </w:rPr>
        <w:t xml:space="preserve"> risks related to business travel in our operating countries, </w:t>
      </w:r>
      <w:r w:rsidR="000956DE">
        <w:rPr>
          <w:lang w:val="en-GB"/>
        </w:rPr>
        <w:t xml:space="preserve">and </w:t>
      </w:r>
      <w:r>
        <w:rPr>
          <w:lang w:val="en-GB"/>
        </w:rPr>
        <w:t xml:space="preserve">therefore we have a travel safety policy and related tools and training to ensure its implementation. </w:t>
      </w:r>
    </w:p>
    <w:p w:rsidR="00DB6DBA" w:rsidRDefault="00DB6DBA" w:rsidP="00DB6DBA">
      <w:pPr>
        <w:pStyle w:val="Heading2"/>
        <w:rPr>
          <w:lang w:val="en-GB"/>
        </w:rPr>
      </w:pPr>
      <w:bookmarkStart w:id="33" w:name="_Toc19533315"/>
      <w:r>
        <w:rPr>
          <w:lang w:val="en-GB"/>
        </w:rPr>
        <w:t>Governance</w:t>
      </w:r>
      <w:bookmarkEnd w:id="33"/>
      <w:r>
        <w:rPr>
          <w:lang w:val="en-GB"/>
        </w:rPr>
        <w:t xml:space="preserve"> </w:t>
      </w:r>
    </w:p>
    <w:p w:rsidR="00DB6DBA" w:rsidRDefault="00DB6DBA" w:rsidP="00DB6DBA">
      <w:pPr>
        <w:pStyle w:val="46VSValistettySisennetty"/>
        <w:rPr>
          <w:lang w:val="en-GB"/>
        </w:rPr>
      </w:pPr>
      <w:r>
        <w:rPr>
          <w:lang w:val="en-GB"/>
        </w:rPr>
        <w:t xml:space="preserve">Finnfund is committed to follow the highest standards of business ethics in its operations. </w:t>
      </w:r>
      <w:r w:rsidR="00A1058D">
        <w:rPr>
          <w:lang w:val="en-GB"/>
        </w:rPr>
        <w:t xml:space="preserve">The </w:t>
      </w:r>
      <w:r>
        <w:rPr>
          <w:lang w:val="en-GB"/>
        </w:rPr>
        <w:t>Finnfund Code of Conduct</w:t>
      </w:r>
      <w:r w:rsidDel="006A04DF">
        <w:rPr>
          <w:lang w:val="en-GB"/>
        </w:rPr>
        <w:t xml:space="preserve"> </w:t>
      </w:r>
      <w:r>
        <w:rPr>
          <w:lang w:val="en-GB"/>
        </w:rPr>
        <w:t xml:space="preserve">guides all our operations and the main principles of the code are honesty, transparency, responsibility and professionalism. Practical tools developed to support the implementation of the Code of Conduct include internal procurement policies and internal audit mechanisms. Finnfund also has an online </w:t>
      </w:r>
      <w:hyperlink r:id="rId26" w:history="1">
        <w:r w:rsidRPr="007330B1">
          <w:rPr>
            <w:rStyle w:val="Hyperlink"/>
            <w:lang w:val="en-GB"/>
          </w:rPr>
          <w:t>whistleblowing mechanism</w:t>
        </w:r>
      </w:hyperlink>
      <w:r>
        <w:rPr>
          <w:lang w:val="en-GB"/>
        </w:rPr>
        <w:t xml:space="preserve"> to report any suspected wrongdoings in the operations of Finnfund or its investee companies.  Finnfund provides training on corporate governance for its personnel.</w:t>
      </w:r>
    </w:p>
    <w:p w:rsidR="00DB6DBA" w:rsidRDefault="00DB6DBA" w:rsidP="00DB6DBA">
      <w:pPr>
        <w:pStyle w:val="Heading2"/>
        <w:rPr>
          <w:lang w:val="en-GB"/>
        </w:rPr>
      </w:pPr>
      <w:bookmarkStart w:id="34" w:name="_Toc19533316"/>
      <w:r w:rsidRPr="00AC3F51">
        <w:rPr>
          <w:lang w:val="en-GB"/>
        </w:rPr>
        <w:t>F</w:t>
      </w:r>
      <w:r>
        <w:rPr>
          <w:lang w:val="en-GB"/>
        </w:rPr>
        <w:t>innfund</w:t>
      </w:r>
      <w:r w:rsidRPr="00AC3F51">
        <w:rPr>
          <w:lang w:val="en-GB"/>
        </w:rPr>
        <w:t>’s stakeholder engagement a</w:t>
      </w:r>
      <w:r>
        <w:rPr>
          <w:lang w:val="en-GB"/>
        </w:rPr>
        <w:t>nd transparency</w:t>
      </w:r>
      <w:bookmarkEnd w:id="34"/>
    </w:p>
    <w:p w:rsidR="00DB6DBA" w:rsidRDefault="00DB6DBA" w:rsidP="00DB6DBA">
      <w:pPr>
        <w:pStyle w:val="46VSValistettySisennetty"/>
        <w:rPr>
          <w:lang w:val="en-GB"/>
        </w:rPr>
      </w:pPr>
      <w:r w:rsidRPr="00DF60C1">
        <w:rPr>
          <w:lang w:val="en-GB"/>
        </w:rPr>
        <w:t xml:space="preserve">Finnfund strives to enhance its accountability in line with the requirements of the relevant legislation </w:t>
      </w:r>
      <w:r>
        <w:rPr>
          <w:lang w:val="en-GB"/>
        </w:rPr>
        <w:t xml:space="preserve">and our </w:t>
      </w:r>
      <w:hyperlink r:id="rId27" w:history="1">
        <w:r w:rsidRPr="007330B1">
          <w:rPr>
            <w:rStyle w:val="Hyperlink"/>
            <w:lang w:val="en-GB"/>
          </w:rPr>
          <w:t>Transparency and Disclosure Policy</w:t>
        </w:r>
      </w:hyperlink>
      <w:r>
        <w:rPr>
          <w:lang w:val="en-GB"/>
        </w:rPr>
        <w:t xml:space="preserve">, </w:t>
      </w:r>
      <w:r w:rsidRPr="00DF60C1">
        <w:rPr>
          <w:lang w:val="en-GB"/>
        </w:rPr>
        <w:t>while observing commercial confidentiality</w:t>
      </w:r>
      <w:r>
        <w:rPr>
          <w:lang w:val="en-GB"/>
        </w:rPr>
        <w:t xml:space="preserve">. We report our ESG work and achievements in our publicly available annual reports on impact and sustainability. We also report </w:t>
      </w:r>
      <w:r w:rsidR="00A1058D">
        <w:rPr>
          <w:lang w:val="en-GB"/>
        </w:rPr>
        <w:t xml:space="preserve">annually </w:t>
      </w:r>
      <w:r>
        <w:rPr>
          <w:lang w:val="en-GB"/>
        </w:rPr>
        <w:t>on the carbon footprint of our investment portfolio</w:t>
      </w:r>
      <w:r w:rsidRPr="006B3D35">
        <w:rPr>
          <w:lang w:val="en-GB"/>
        </w:rPr>
        <w:t>.</w:t>
      </w:r>
      <w:r w:rsidRPr="00820F2F">
        <w:rPr>
          <w:lang w:val="en-GB"/>
        </w:rPr>
        <w:t xml:space="preserve"> </w:t>
      </w:r>
    </w:p>
    <w:p w:rsidR="00DB6DBA" w:rsidRPr="00EC433D" w:rsidRDefault="00DB6DBA" w:rsidP="00DB6DBA">
      <w:pPr>
        <w:pStyle w:val="46VSValistettySisennetty"/>
        <w:rPr>
          <w:lang w:val="en-GB"/>
        </w:rPr>
      </w:pPr>
      <w:r w:rsidRPr="00820F2F">
        <w:rPr>
          <w:lang w:val="en-GB"/>
        </w:rPr>
        <w:t>Finnfund</w:t>
      </w:r>
      <w:r>
        <w:rPr>
          <w:lang w:val="en-GB"/>
        </w:rPr>
        <w:t xml:space="preserve"> provides an open, easy access </w:t>
      </w:r>
      <w:hyperlink r:id="rId28" w:history="1">
        <w:r w:rsidRPr="007330B1">
          <w:rPr>
            <w:rStyle w:val="Hyperlink"/>
            <w:lang w:val="en-GB"/>
          </w:rPr>
          <w:t>complaints and feedback channel</w:t>
        </w:r>
      </w:hyperlink>
      <w:r w:rsidRPr="000022BB">
        <w:rPr>
          <w:lang w:val="en-GB"/>
        </w:rPr>
        <w:t xml:space="preserve"> </w:t>
      </w:r>
      <w:r>
        <w:rPr>
          <w:lang w:val="en-GB"/>
        </w:rPr>
        <w:t>for stakeholders to voice their concerns related to Finnfund’s investments</w:t>
      </w:r>
      <w:r w:rsidRPr="00EC433D">
        <w:rPr>
          <w:lang w:val="en-GB"/>
        </w:rPr>
        <w:t>.</w:t>
      </w:r>
    </w:p>
    <w:p w:rsidR="00DB6DBA" w:rsidRPr="000E6C03" w:rsidRDefault="00DB6DBA" w:rsidP="00DB6DBA">
      <w:pPr>
        <w:pStyle w:val="46VSValistettySisennetty"/>
        <w:rPr>
          <w:lang w:val="en-GB"/>
        </w:rPr>
      </w:pPr>
      <w:r>
        <w:rPr>
          <w:lang w:val="en-GB"/>
        </w:rPr>
        <w:t>We actively engage in discussions with our stakeholders</w:t>
      </w:r>
      <w:r w:rsidR="00A1058D">
        <w:rPr>
          <w:lang w:val="en-GB"/>
        </w:rPr>
        <w:t>,</w:t>
      </w:r>
      <w:r>
        <w:rPr>
          <w:lang w:val="en-GB"/>
        </w:rPr>
        <w:t xml:space="preserve"> including public sector institutions, private sector and national and international civil society organisations</w:t>
      </w:r>
      <w:r w:rsidR="00A1058D">
        <w:rPr>
          <w:lang w:val="en-GB"/>
        </w:rPr>
        <w:t>,</w:t>
      </w:r>
      <w:r>
        <w:rPr>
          <w:lang w:val="en-GB"/>
        </w:rPr>
        <w:t xml:space="preserve"> on the development and implementation of our policies and procedures. </w:t>
      </w:r>
      <w:r w:rsidRPr="006B3D35">
        <w:rPr>
          <w:lang w:val="en-GB"/>
        </w:rPr>
        <w:t xml:space="preserve">We </w:t>
      </w:r>
      <w:r>
        <w:rPr>
          <w:lang w:val="en-GB"/>
        </w:rPr>
        <w:t>aim to look for and make use of collaboration opportunities with our stakeholders. With our development financier partners, we actively work to harmonize our requirement</w:t>
      </w:r>
      <w:r w:rsidR="00A1058D">
        <w:rPr>
          <w:lang w:val="en-GB"/>
        </w:rPr>
        <w:t>s</w:t>
      </w:r>
      <w:r>
        <w:rPr>
          <w:lang w:val="en-GB"/>
        </w:rPr>
        <w:t xml:space="preserve"> and procedures for streamlined project assessment</w:t>
      </w:r>
      <w:r w:rsidR="00A1058D">
        <w:rPr>
          <w:lang w:val="en-GB"/>
        </w:rPr>
        <w:t>,</w:t>
      </w:r>
      <w:r>
        <w:rPr>
          <w:lang w:val="en-GB"/>
        </w:rPr>
        <w:t xml:space="preserve"> and implementation procedures for improved efficiency and increased leverage in negotiations with our clients.</w:t>
      </w:r>
    </w:p>
    <w:p w:rsidR="00DB6DBA" w:rsidRDefault="00DB6DBA" w:rsidP="00DB6DBA">
      <w:pPr>
        <w:pStyle w:val="Heading1"/>
        <w:rPr>
          <w:lang w:val="en-GB"/>
        </w:rPr>
      </w:pPr>
      <w:bookmarkStart w:id="35" w:name="_Toc19533317"/>
      <w:r>
        <w:rPr>
          <w:lang w:val="en-GB"/>
        </w:rPr>
        <w:lastRenderedPageBreak/>
        <w:t>Approval and revisions</w:t>
      </w:r>
      <w:bookmarkEnd w:id="35"/>
    </w:p>
    <w:p w:rsidR="00DB6DBA" w:rsidRDefault="00DB6DBA" w:rsidP="00DB6DBA">
      <w:pPr>
        <w:pStyle w:val="46VSValistettySisennetty"/>
        <w:rPr>
          <w:lang w:val="en-GB"/>
        </w:rPr>
      </w:pPr>
      <w:r>
        <w:rPr>
          <w:lang w:val="en-GB"/>
        </w:rPr>
        <w:t xml:space="preserve">This policy has been prepared in consultation with peers, the private sector, government and civil society. </w:t>
      </w:r>
      <w:r w:rsidRPr="00F74123">
        <w:rPr>
          <w:lang w:val="en-GB"/>
        </w:rPr>
        <w:t xml:space="preserve">Finnfund keeps </w:t>
      </w:r>
      <w:r>
        <w:rPr>
          <w:lang w:val="en-GB"/>
        </w:rPr>
        <w:t>t</w:t>
      </w:r>
      <w:r w:rsidRPr="00F74123">
        <w:rPr>
          <w:lang w:val="en-GB"/>
        </w:rPr>
        <w:t>h</w:t>
      </w:r>
      <w:r>
        <w:rPr>
          <w:lang w:val="en-GB"/>
        </w:rPr>
        <w:t>is</w:t>
      </w:r>
      <w:r w:rsidRPr="00F74123">
        <w:rPr>
          <w:lang w:val="en-GB"/>
        </w:rPr>
        <w:t xml:space="preserve"> </w:t>
      </w:r>
      <w:r>
        <w:rPr>
          <w:lang w:val="en-GB"/>
        </w:rPr>
        <w:t>P</w:t>
      </w:r>
      <w:r w:rsidRPr="00F74123">
        <w:rPr>
          <w:lang w:val="en-GB"/>
        </w:rPr>
        <w:t xml:space="preserve">olicy and </w:t>
      </w:r>
      <w:r>
        <w:rPr>
          <w:lang w:val="en-GB"/>
        </w:rPr>
        <w:t xml:space="preserve">the underlying </w:t>
      </w:r>
      <w:r w:rsidRPr="00F74123">
        <w:rPr>
          <w:lang w:val="en-GB"/>
        </w:rPr>
        <w:t>procedures up to date and continuously improves them</w:t>
      </w:r>
      <w:r>
        <w:rPr>
          <w:lang w:val="en-GB"/>
        </w:rPr>
        <w:t>, based on lessons learned and feedback from stakeholders</w:t>
      </w:r>
      <w:r w:rsidRPr="00F74123">
        <w:rPr>
          <w:lang w:val="en-GB"/>
        </w:rPr>
        <w:t xml:space="preserve">. </w:t>
      </w:r>
    </w:p>
    <w:p w:rsidR="00DB6DBA" w:rsidRPr="00C33BFC" w:rsidRDefault="00DB6DBA" w:rsidP="00DB6DBA">
      <w:pPr>
        <w:pStyle w:val="46VSValistettySisennetty"/>
        <w:rPr>
          <w:i/>
          <w:lang w:val="en-GB"/>
        </w:rPr>
      </w:pPr>
      <w:r>
        <w:rPr>
          <w:lang w:val="en-GB"/>
        </w:rPr>
        <w:t>This policy was approved by Finnfund’s Board of Directors on [xx</w:t>
      </w:r>
      <w:r w:rsidR="00A1058D">
        <w:rPr>
          <w:lang w:val="en-GB"/>
        </w:rPr>
        <w:t>].12</w:t>
      </w:r>
      <w:r>
        <w:rPr>
          <w:lang w:val="en-GB"/>
        </w:rPr>
        <w:t xml:space="preserve">.2019. The policy is publicly accessible and communicated to all relevant parties internally and externally. </w:t>
      </w:r>
    </w:p>
    <w:p w:rsidR="002D2D96" w:rsidRPr="00DB6DBA" w:rsidRDefault="002D2D96" w:rsidP="002D2D96">
      <w:pPr>
        <w:rPr>
          <w:lang w:val="en-GB"/>
        </w:rPr>
      </w:pPr>
    </w:p>
    <w:sectPr w:rsidR="002D2D96" w:rsidRPr="00DB6DBA" w:rsidSect="00A16121">
      <w:headerReference w:type="default" r:id="rId29"/>
      <w:type w:val="continuous"/>
      <w:pgSz w:w="11906" w:h="16838" w:code="9"/>
      <w:pgMar w:top="2381" w:right="680" w:bottom="567" w:left="68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AB" w:rsidRDefault="000F4DAB" w:rsidP="00A16121">
      <w:r>
        <w:separator/>
      </w:r>
    </w:p>
  </w:endnote>
  <w:endnote w:type="continuationSeparator" w:id="0">
    <w:p w:rsidR="000F4DAB" w:rsidRDefault="000F4DAB" w:rsidP="00A1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AB" w:rsidRDefault="000F4DAB" w:rsidP="00A16121">
      <w:r>
        <w:separator/>
      </w:r>
    </w:p>
  </w:footnote>
  <w:footnote w:type="continuationSeparator" w:id="0">
    <w:p w:rsidR="000F4DAB" w:rsidRDefault="000F4DAB" w:rsidP="00A1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3449"/>
      <w:gridCol w:w="1707"/>
      <w:gridCol w:w="34"/>
    </w:tblGrid>
    <w:tr w:rsidR="002D2D96" w:rsidRPr="00D2405E" w:rsidTr="002D2D96">
      <w:trPr>
        <w:cantSplit/>
        <w:trHeight w:val="255"/>
      </w:trPr>
      <w:tc>
        <w:tcPr>
          <w:tcW w:w="5159" w:type="dxa"/>
          <w:vMerge w:val="restart"/>
          <w:tcMar>
            <w:left w:w="0" w:type="dxa"/>
            <w:right w:w="0" w:type="dxa"/>
          </w:tcMar>
          <w:vAlign w:val="bottom"/>
        </w:tcPr>
        <w:p w:rsidR="002D2D96" w:rsidRPr="008C661A" w:rsidRDefault="002D2D96" w:rsidP="002D2D96">
          <w:pPr>
            <w:pStyle w:val="Header"/>
          </w:pPr>
          <w:r>
            <w:rPr>
              <w:noProof/>
            </w:rPr>
            <w:drawing>
              <wp:inline distT="0" distB="0" distL="0" distR="0" wp14:anchorId="59BFC169" wp14:editId="2C6BBDC6">
                <wp:extent cx="1222248" cy="259080"/>
                <wp:effectExtent l="0" t="0" r="0" b="7620"/>
                <wp:docPr id="3" name="Kuva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nfund logo.jpg"/>
                        <pic:cNvPicPr/>
                      </pic:nvPicPr>
                      <pic:blipFill>
                        <a:blip r:embed="rId1">
                          <a:extLst>
                            <a:ext uri="{28A0092B-C50C-407E-A947-70E740481C1C}">
                              <a14:useLocalDpi xmlns:a14="http://schemas.microsoft.com/office/drawing/2010/main" val="0"/>
                            </a:ext>
                          </a:extLst>
                        </a:blip>
                        <a:stretch>
                          <a:fillRect/>
                        </a:stretch>
                      </pic:blipFill>
                      <pic:spPr>
                        <a:xfrm>
                          <a:off x="0" y="0"/>
                          <a:ext cx="1222248" cy="259080"/>
                        </a:xfrm>
                        <a:prstGeom prst="rect">
                          <a:avLst/>
                        </a:prstGeom>
                      </pic:spPr>
                    </pic:pic>
                  </a:graphicData>
                </a:graphic>
              </wp:inline>
            </w:drawing>
          </w:r>
        </w:p>
      </w:tc>
      <w:tc>
        <w:tcPr>
          <w:tcW w:w="3450" w:type="dxa"/>
          <w:vMerge w:val="restart"/>
          <w:tcMar>
            <w:left w:w="0" w:type="dxa"/>
            <w:right w:w="0" w:type="dxa"/>
          </w:tcMar>
          <w:vAlign w:val="bottom"/>
        </w:tcPr>
        <w:p w:rsidR="002D2D96" w:rsidRPr="00204864" w:rsidRDefault="002802CE" w:rsidP="002D2D96">
          <w:pPr>
            <w:pStyle w:val="Muistio"/>
          </w:pPr>
          <w:r>
            <w:t>Sustainability policy</w:t>
          </w:r>
        </w:p>
      </w:tc>
      <w:tc>
        <w:tcPr>
          <w:tcW w:w="1739" w:type="dxa"/>
          <w:gridSpan w:val="2"/>
          <w:tcMar>
            <w:left w:w="0" w:type="dxa"/>
            <w:right w:w="0" w:type="dxa"/>
          </w:tcMar>
          <w:vAlign w:val="bottom"/>
        </w:tcPr>
        <w:p w:rsidR="002D2D96" w:rsidRPr="00D2405E" w:rsidRDefault="002D2D96" w:rsidP="002D2D96">
          <w:pPr>
            <w:pStyle w:val="Header"/>
            <w:jc w:val="right"/>
          </w:pPr>
          <w:r w:rsidRPr="00D2405E">
            <w:fldChar w:fldCharType="begin"/>
          </w:r>
          <w:r w:rsidRPr="00D2405E">
            <w:instrText>PAGE</w:instrText>
          </w:r>
          <w:r w:rsidRPr="00D2405E">
            <w:fldChar w:fldCharType="separate"/>
          </w:r>
          <w:r w:rsidRPr="00D2405E">
            <w:t>1</w:t>
          </w:r>
          <w:r w:rsidRPr="00D2405E">
            <w:fldChar w:fldCharType="end"/>
          </w:r>
          <w:r w:rsidRPr="00D2405E">
            <w:t xml:space="preserve"> (</w:t>
          </w:r>
          <w:r w:rsidRPr="00D2405E">
            <w:fldChar w:fldCharType="begin"/>
          </w:r>
          <w:r w:rsidRPr="00D2405E">
            <w:instrText>NUMPAGES</w:instrText>
          </w:r>
          <w:r w:rsidRPr="00D2405E">
            <w:fldChar w:fldCharType="separate"/>
          </w:r>
          <w:r w:rsidRPr="00D2405E">
            <w:t>1</w:t>
          </w:r>
          <w:r w:rsidRPr="00D2405E">
            <w:fldChar w:fldCharType="end"/>
          </w:r>
          <w:r w:rsidRPr="00D2405E">
            <w:t>)</w:t>
          </w:r>
        </w:p>
      </w:tc>
    </w:tr>
    <w:tr w:rsidR="002D2D96" w:rsidRPr="00D2405E" w:rsidTr="002D2D96">
      <w:trPr>
        <w:cantSplit/>
        <w:trHeight w:val="255"/>
      </w:trPr>
      <w:tc>
        <w:tcPr>
          <w:tcW w:w="5159" w:type="dxa"/>
          <w:vMerge/>
          <w:tcMar>
            <w:left w:w="0" w:type="dxa"/>
            <w:right w:w="0" w:type="dxa"/>
          </w:tcMar>
          <w:vAlign w:val="bottom"/>
        </w:tcPr>
        <w:p w:rsidR="002D2D96" w:rsidRPr="008C661A" w:rsidRDefault="002D2D96" w:rsidP="002D2D96">
          <w:pPr>
            <w:pStyle w:val="Header"/>
          </w:pPr>
        </w:p>
      </w:tc>
      <w:tc>
        <w:tcPr>
          <w:tcW w:w="3450" w:type="dxa"/>
          <w:vMerge/>
          <w:tcMar>
            <w:left w:w="0" w:type="dxa"/>
            <w:right w:w="0" w:type="dxa"/>
          </w:tcMar>
          <w:vAlign w:val="bottom"/>
        </w:tcPr>
        <w:p w:rsidR="002D2D96" w:rsidRPr="005D4C87" w:rsidRDefault="002D2D96" w:rsidP="002D2D96">
          <w:pPr>
            <w:pStyle w:val="Header"/>
          </w:pPr>
        </w:p>
      </w:tc>
      <w:tc>
        <w:tcPr>
          <w:tcW w:w="1739" w:type="dxa"/>
          <w:gridSpan w:val="2"/>
          <w:tcMar>
            <w:left w:w="0" w:type="dxa"/>
            <w:right w:w="0" w:type="dxa"/>
          </w:tcMar>
          <w:vAlign w:val="bottom"/>
        </w:tcPr>
        <w:p w:rsidR="002D2D96" w:rsidRPr="00D2405E" w:rsidRDefault="002D2D96" w:rsidP="002D2D96">
          <w:pPr>
            <w:pStyle w:val="Header"/>
            <w:jc w:val="right"/>
          </w:pPr>
        </w:p>
      </w:tc>
    </w:tr>
    <w:tr w:rsidR="002D2D96" w:rsidRPr="00D2405E" w:rsidTr="002D2D96">
      <w:trPr>
        <w:cantSplit/>
        <w:trHeight w:val="255"/>
      </w:trPr>
      <w:tc>
        <w:tcPr>
          <w:tcW w:w="5159" w:type="dxa"/>
          <w:tcMar>
            <w:left w:w="0" w:type="dxa"/>
            <w:right w:w="0" w:type="dxa"/>
          </w:tcMar>
          <w:vAlign w:val="bottom"/>
        </w:tcPr>
        <w:p w:rsidR="002D2D96" w:rsidRPr="008C661A" w:rsidRDefault="002D2D96" w:rsidP="002D2D96">
          <w:pPr>
            <w:pStyle w:val="Header"/>
          </w:pPr>
        </w:p>
      </w:tc>
      <w:tc>
        <w:tcPr>
          <w:tcW w:w="3450" w:type="dxa"/>
          <w:tcMar>
            <w:left w:w="0" w:type="dxa"/>
            <w:right w:w="0" w:type="dxa"/>
          </w:tcMar>
          <w:vAlign w:val="bottom"/>
        </w:tcPr>
        <w:p w:rsidR="002D2D96" w:rsidRPr="005D4C87" w:rsidRDefault="002D2D96" w:rsidP="002D2D96">
          <w:pPr>
            <w:pStyle w:val="Header"/>
          </w:pPr>
        </w:p>
      </w:tc>
      <w:tc>
        <w:tcPr>
          <w:tcW w:w="1739" w:type="dxa"/>
          <w:gridSpan w:val="2"/>
          <w:tcMar>
            <w:left w:w="0" w:type="dxa"/>
            <w:right w:w="0" w:type="dxa"/>
          </w:tcMar>
          <w:vAlign w:val="bottom"/>
        </w:tcPr>
        <w:p w:rsidR="002D2D96" w:rsidRPr="00D2405E" w:rsidRDefault="002D2D96" w:rsidP="002D2D96">
          <w:pPr>
            <w:pStyle w:val="Header"/>
            <w:jc w:val="right"/>
          </w:pPr>
        </w:p>
      </w:tc>
    </w:tr>
    <w:tr w:rsidR="002D2D96" w:rsidRPr="00E3045B" w:rsidTr="002D2D96">
      <w:tblPrEx>
        <w:tblLook w:val="01E0" w:firstRow="1" w:lastRow="1" w:firstColumn="1" w:lastColumn="1" w:noHBand="0" w:noVBand="0"/>
      </w:tblPrEx>
      <w:trPr>
        <w:gridAfter w:val="1"/>
        <w:wAfter w:w="34" w:type="dxa"/>
        <w:cantSplit/>
        <w:trHeight w:val="284"/>
      </w:trPr>
      <w:tc>
        <w:tcPr>
          <w:tcW w:w="5157" w:type="dxa"/>
          <w:tcMar>
            <w:left w:w="0" w:type="dxa"/>
            <w:right w:w="0" w:type="dxa"/>
          </w:tcMar>
        </w:tcPr>
        <w:p w:rsidR="002D2D96" w:rsidRPr="00E3045B" w:rsidRDefault="002D2D96" w:rsidP="002D2D96">
          <w:pPr>
            <w:pStyle w:val="Kentt"/>
            <w:rPr>
              <w:sz w:val="22"/>
              <w:szCs w:val="22"/>
            </w:rPr>
          </w:pPr>
        </w:p>
      </w:tc>
      <w:tc>
        <w:tcPr>
          <w:tcW w:w="5157" w:type="dxa"/>
          <w:gridSpan w:val="2"/>
          <w:tcMar>
            <w:left w:w="0" w:type="dxa"/>
            <w:right w:w="0" w:type="dxa"/>
          </w:tcMar>
        </w:tcPr>
        <w:p w:rsidR="002D2D96" w:rsidRPr="00E3045B" w:rsidRDefault="00413DAF" w:rsidP="002D2D96">
          <w:pPr>
            <w:pStyle w:val="Header"/>
            <w:rPr>
              <w:rFonts w:eastAsiaTheme="majorEastAsia"/>
            </w:rPr>
          </w:pPr>
          <w:r>
            <w:rPr>
              <w:rFonts w:eastAsiaTheme="majorEastAsia"/>
              <w:lang w:val="en-GB"/>
            </w:rPr>
            <w:t>23 September 2019</w:t>
          </w:r>
        </w:p>
      </w:tc>
    </w:tr>
    <w:tr w:rsidR="002D2D96" w:rsidRPr="00E3045B" w:rsidTr="002D2D96">
      <w:tblPrEx>
        <w:tblLook w:val="01E0" w:firstRow="1" w:lastRow="1" w:firstColumn="1" w:lastColumn="1" w:noHBand="0" w:noVBand="0"/>
      </w:tblPrEx>
      <w:trPr>
        <w:gridAfter w:val="1"/>
        <w:wAfter w:w="34" w:type="dxa"/>
        <w:cantSplit/>
        <w:trHeight w:val="284"/>
      </w:trPr>
      <w:tc>
        <w:tcPr>
          <w:tcW w:w="5157" w:type="dxa"/>
          <w:tcMar>
            <w:left w:w="0" w:type="dxa"/>
            <w:right w:w="0" w:type="dxa"/>
          </w:tcMar>
        </w:tcPr>
        <w:p w:rsidR="002D2D96" w:rsidRPr="00E3045B" w:rsidRDefault="002D2D96" w:rsidP="002D2D96">
          <w:pPr>
            <w:pStyle w:val="Kentt"/>
            <w:rPr>
              <w:sz w:val="22"/>
              <w:szCs w:val="22"/>
            </w:rPr>
          </w:pPr>
        </w:p>
      </w:tc>
      <w:tc>
        <w:tcPr>
          <w:tcW w:w="5157" w:type="dxa"/>
          <w:gridSpan w:val="2"/>
          <w:tcMar>
            <w:left w:w="0" w:type="dxa"/>
            <w:right w:w="0" w:type="dxa"/>
          </w:tcMar>
        </w:tcPr>
        <w:p w:rsidR="002D2D96" w:rsidRPr="00E3045B" w:rsidRDefault="002D2D96" w:rsidP="002D2D96">
          <w:pPr>
            <w:tabs>
              <w:tab w:val="left" w:pos="1304"/>
              <w:tab w:val="left" w:pos="2608"/>
              <w:tab w:val="left" w:pos="3912"/>
            </w:tabs>
          </w:pPr>
        </w:p>
      </w:tc>
    </w:tr>
    <w:tr w:rsidR="002D2D96" w:rsidRPr="00E3045B" w:rsidTr="002D2D96">
      <w:tblPrEx>
        <w:tblLook w:val="01E0" w:firstRow="1" w:lastRow="1" w:firstColumn="1" w:lastColumn="1" w:noHBand="0" w:noVBand="0"/>
      </w:tblPrEx>
      <w:trPr>
        <w:gridAfter w:val="1"/>
        <w:wAfter w:w="34" w:type="dxa"/>
        <w:cantSplit/>
        <w:trHeight w:val="284"/>
      </w:trPr>
      <w:tc>
        <w:tcPr>
          <w:tcW w:w="5157" w:type="dxa"/>
          <w:tcMar>
            <w:left w:w="0" w:type="dxa"/>
            <w:right w:w="0" w:type="dxa"/>
          </w:tcMar>
        </w:tcPr>
        <w:p w:rsidR="002D2D96" w:rsidRPr="00E3045B" w:rsidRDefault="002D2D96" w:rsidP="002D2D96"/>
      </w:tc>
      <w:tc>
        <w:tcPr>
          <w:tcW w:w="5157" w:type="dxa"/>
          <w:gridSpan w:val="2"/>
          <w:tcMar>
            <w:left w:w="0" w:type="dxa"/>
            <w:right w:w="0" w:type="dxa"/>
          </w:tcMar>
        </w:tcPr>
        <w:p w:rsidR="002D2D96" w:rsidRPr="006D01CB" w:rsidRDefault="006D01CB" w:rsidP="002D2D96">
          <w:pPr>
            <w:rPr>
              <w:b/>
            </w:rPr>
          </w:pPr>
          <w:r w:rsidRPr="006D01CB">
            <w:rPr>
              <w:b/>
            </w:rPr>
            <w:t>DRAFT</w:t>
          </w:r>
        </w:p>
      </w:tc>
    </w:tr>
    <w:tr w:rsidR="002D2D96" w:rsidRPr="00E3045B" w:rsidTr="002D2D96">
      <w:tblPrEx>
        <w:tblLook w:val="01E0" w:firstRow="1" w:lastRow="1" w:firstColumn="1" w:lastColumn="1" w:noHBand="0" w:noVBand="0"/>
      </w:tblPrEx>
      <w:trPr>
        <w:gridAfter w:val="1"/>
        <w:wAfter w:w="34" w:type="dxa"/>
        <w:cantSplit/>
        <w:trHeight w:val="284"/>
      </w:trPr>
      <w:tc>
        <w:tcPr>
          <w:tcW w:w="5157" w:type="dxa"/>
          <w:tcMar>
            <w:left w:w="0" w:type="dxa"/>
            <w:right w:w="0" w:type="dxa"/>
          </w:tcMar>
        </w:tcPr>
        <w:p w:rsidR="002D2D96" w:rsidRPr="00E3045B" w:rsidRDefault="002D2D96" w:rsidP="002D2D96"/>
      </w:tc>
      <w:tc>
        <w:tcPr>
          <w:tcW w:w="5157" w:type="dxa"/>
          <w:gridSpan w:val="2"/>
          <w:tcMar>
            <w:left w:w="0" w:type="dxa"/>
            <w:right w:w="0" w:type="dxa"/>
          </w:tcMar>
        </w:tcPr>
        <w:p w:rsidR="002D2D96" w:rsidRPr="00E3045B" w:rsidRDefault="002D2D96" w:rsidP="002D2D96">
          <w:pPr>
            <w:pStyle w:val="Header"/>
            <w:rPr>
              <w:rFonts w:eastAsiaTheme="majorEastAsia"/>
            </w:rPr>
          </w:pPr>
        </w:p>
      </w:tc>
    </w:tr>
    <w:tr w:rsidR="002D2D96" w:rsidRPr="00E3045B" w:rsidTr="002802CE">
      <w:tblPrEx>
        <w:tblLook w:val="01E0" w:firstRow="1" w:lastRow="1" w:firstColumn="1" w:lastColumn="1" w:noHBand="0" w:noVBand="0"/>
      </w:tblPrEx>
      <w:trPr>
        <w:gridAfter w:val="1"/>
        <w:wAfter w:w="34" w:type="dxa"/>
        <w:cantSplit/>
        <w:trHeight w:val="80"/>
      </w:trPr>
      <w:tc>
        <w:tcPr>
          <w:tcW w:w="5157" w:type="dxa"/>
          <w:tcMar>
            <w:left w:w="0" w:type="dxa"/>
            <w:right w:w="0" w:type="dxa"/>
          </w:tcMar>
        </w:tcPr>
        <w:p w:rsidR="002D2D96" w:rsidRPr="00E3045B" w:rsidRDefault="002D2D96" w:rsidP="002D2D96"/>
      </w:tc>
      <w:tc>
        <w:tcPr>
          <w:tcW w:w="5157" w:type="dxa"/>
          <w:gridSpan w:val="2"/>
          <w:tcMar>
            <w:left w:w="0" w:type="dxa"/>
            <w:right w:w="0" w:type="dxa"/>
          </w:tcMar>
        </w:tcPr>
        <w:p w:rsidR="002D2D96" w:rsidRPr="00E3045B" w:rsidRDefault="002D2D96" w:rsidP="002D2D96">
          <w:pPr>
            <w:pStyle w:val="Header"/>
            <w:rPr>
              <w:rFonts w:eastAsiaTheme="majorEastAsia"/>
            </w:rPr>
          </w:pPr>
        </w:p>
      </w:tc>
    </w:tr>
  </w:tbl>
  <w:sdt>
    <w:sdtPr>
      <w:id w:val="1914043066"/>
      <w:docPartObj>
        <w:docPartGallery w:val="Watermarks"/>
        <w:docPartUnique/>
      </w:docPartObj>
    </w:sdtPr>
    <w:sdtEndPr/>
    <w:sdtContent>
      <w:p w:rsidR="00A16121" w:rsidRPr="002D2D96" w:rsidRDefault="0079629B" w:rsidP="002D2D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34EC49"/>
    <w:multiLevelType w:val="hybridMultilevel"/>
    <w:tmpl w:val="F1D5A9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62A84"/>
    <w:multiLevelType w:val="hybridMultilevel"/>
    <w:tmpl w:val="956015A4"/>
    <w:lvl w:ilvl="0" w:tplc="F61AD714">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18720E4D"/>
    <w:multiLevelType w:val="multilevel"/>
    <w:tmpl w:val="CA44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95153"/>
    <w:multiLevelType w:val="hybridMultilevel"/>
    <w:tmpl w:val="55C018A0"/>
    <w:lvl w:ilvl="0" w:tplc="2436A88C">
      <w:start w:val="1"/>
      <w:numFmt w:val="bullet"/>
      <w:lvlText w:val="•"/>
      <w:lvlJc w:val="left"/>
      <w:pPr>
        <w:tabs>
          <w:tab w:val="num" w:pos="720"/>
        </w:tabs>
        <w:ind w:left="720" w:hanging="360"/>
      </w:pPr>
      <w:rPr>
        <w:rFonts w:ascii="Arial" w:hAnsi="Arial" w:hint="default"/>
      </w:rPr>
    </w:lvl>
    <w:lvl w:ilvl="1" w:tplc="6EDAFFB8" w:tentative="1">
      <w:start w:val="1"/>
      <w:numFmt w:val="bullet"/>
      <w:lvlText w:val="•"/>
      <w:lvlJc w:val="left"/>
      <w:pPr>
        <w:tabs>
          <w:tab w:val="num" w:pos="1440"/>
        </w:tabs>
        <w:ind w:left="1440" w:hanging="360"/>
      </w:pPr>
      <w:rPr>
        <w:rFonts w:ascii="Arial" w:hAnsi="Arial" w:hint="default"/>
      </w:rPr>
    </w:lvl>
    <w:lvl w:ilvl="2" w:tplc="D852748E" w:tentative="1">
      <w:start w:val="1"/>
      <w:numFmt w:val="bullet"/>
      <w:lvlText w:val="•"/>
      <w:lvlJc w:val="left"/>
      <w:pPr>
        <w:tabs>
          <w:tab w:val="num" w:pos="2160"/>
        </w:tabs>
        <w:ind w:left="2160" w:hanging="360"/>
      </w:pPr>
      <w:rPr>
        <w:rFonts w:ascii="Arial" w:hAnsi="Arial" w:hint="default"/>
      </w:rPr>
    </w:lvl>
    <w:lvl w:ilvl="3" w:tplc="FBEE791A" w:tentative="1">
      <w:start w:val="1"/>
      <w:numFmt w:val="bullet"/>
      <w:lvlText w:val="•"/>
      <w:lvlJc w:val="left"/>
      <w:pPr>
        <w:tabs>
          <w:tab w:val="num" w:pos="2880"/>
        </w:tabs>
        <w:ind w:left="2880" w:hanging="360"/>
      </w:pPr>
      <w:rPr>
        <w:rFonts w:ascii="Arial" w:hAnsi="Arial" w:hint="default"/>
      </w:rPr>
    </w:lvl>
    <w:lvl w:ilvl="4" w:tplc="71BA4F4A" w:tentative="1">
      <w:start w:val="1"/>
      <w:numFmt w:val="bullet"/>
      <w:lvlText w:val="•"/>
      <w:lvlJc w:val="left"/>
      <w:pPr>
        <w:tabs>
          <w:tab w:val="num" w:pos="3600"/>
        </w:tabs>
        <w:ind w:left="3600" w:hanging="360"/>
      </w:pPr>
      <w:rPr>
        <w:rFonts w:ascii="Arial" w:hAnsi="Arial" w:hint="default"/>
      </w:rPr>
    </w:lvl>
    <w:lvl w:ilvl="5" w:tplc="22C42C62" w:tentative="1">
      <w:start w:val="1"/>
      <w:numFmt w:val="bullet"/>
      <w:lvlText w:val="•"/>
      <w:lvlJc w:val="left"/>
      <w:pPr>
        <w:tabs>
          <w:tab w:val="num" w:pos="4320"/>
        </w:tabs>
        <w:ind w:left="4320" w:hanging="360"/>
      </w:pPr>
      <w:rPr>
        <w:rFonts w:ascii="Arial" w:hAnsi="Arial" w:hint="default"/>
      </w:rPr>
    </w:lvl>
    <w:lvl w:ilvl="6" w:tplc="FD24D3E6" w:tentative="1">
      <w:start w:val="1"/>
      <w:numFmt w:val="bullet"/>
      <w:lvlText w:val="•"/>
      <w:lvlJc w:val="left"/>
      <w:pPr>
        <w:tabs>
          <w:tab w:val="num" w:pos="5040"/>
        </w:tabs>
        <w:ind w:left="5040" w:hanging="360"/>
      </w:pPr>
      <w:rPr>
        <w:rFonts w:ascii="Arial" w:hAnsi="Arial" w:hint="default"/>
      </w:rPr>
    </w:lvl>
    <w:lvl w:ilvl="7" w:tplc="AAE0E8CC" w:tentative="1">
      <w:start w:val="1"/>
      <w:numFmt w:val="bullet"/>
      <w:lvlText w:val="•"/>
      <w:lvlJc w:val="left"/>
      <w:pPr>
        <w:tabs>
          <w:tab w:val="num" w:pos="5760"/>
        </w:tabs>
        <w:ind w:left="5760" w:hanging="360"/>
      </w:pPr>
      <w:rPr>
        <w:rFonts w:ascii="Arial" w:hAnsi="Arial" w:hint="default"/>
      </w:rPr>
    </w:lvl>
    <w:lvl w:ilvl="8" w:tplc="A0C097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0666DF"/>
    <w:multiLevelType w:val="hybridMultilevel"/>
    <w:tmpl w:val="7FEE6672"/>
    <w:lvl w:ilvl="0" w:tplc="7A46583E">
      <w:start w:val="1"/>
      <w:numFmt w:val="bullet"/>
      <w:lvlText w:val="–"/>
      <w:lvlJc w:val="left"/>
      <w:pPr>
        <w:tabs>
          <w:tab w:val="num" w:pos="720"/>
        </w:tabs>
        <w:ind w:left="720" w:hanging="360"/>
      </w:pPr>
      <w:rPr>
        <w:rFonts w:ascii="Times New Roman" w:hAnsi="Times New Roman" w:hint="default"/>
      </w:rPr>
    </w:lvl>
    <w:lvl w:ilvl="1" w:tplc="BDF6FB0A">
      <w:start w:val="1"/>
      <w:numFmt w:val="bullet"/>
      <w:lvlText w:val="–"/>
      <w:lvlJc w:val="left"/>
      <w:pPr>
        <w:tabs>
          <w:tab w:val="num" w:pos="1440"/>
        </w:tabs>
        <w:ind w:left="1440" w:hanging="360"/>
      </w:pPr>
      <w:rPr>
        <w:rFonts w:ascii="Times New Roman" w:hAnsi="Times New Roman" w:hint="default"/>
      </w:rPr>
    </w:lvl>
    <w:lvl w:ilvl="2" w:tplc="31341C54" w:tentative="1">
      <w:start w:val="1"/>
      <w:numFmt w:val="bullet"/>
      <w:lvlText w:val="–"/>
      <w:lvlJc w:val="left"/>
      <w:pPr>
        <w:tabs>
          <w:tab w:val="num" w:pos="2160"/>
        </w:tabs>
        <w:ind w:left="2160" w:hanging="360"/>
      </w:pPr>
      <w:rPr>
        <w:rFonts w:ascii="Times New Roman" w:hAnsi="Times New Roman" w:hint="default"/>
      </w:rPr>
    </w:lvl>
    <w:lvl w:ilvl="3" w:tplc="237C9C7E" w:tentative="1">
      <w:start w:val="1"/>
      <w:numFmt w:val="bullet"/>
      <w:lvlText w:val="–"/>
      <w:lvlJc w:val="left"/>
      <w:pPr>
        <w:tabs>
          <w:tab w:val="num" w:pos="2880"/>
        </w:tabs>
        <w:ind w:left="2880" w:hanging="360"/>
      </w:pPr>
      <w:rPr>
        <w:rFonts w:ascii="Times New Roman" w:hAnsi="Times New Roman" w:hint="default"/>
      </w:rPr>
    </w:lvl>
    <w:lvl w:ilvl="4" w:tplc="2C200DF4" w:tentative="1">
      <w:start w:val="1"/>
      <w:numFmt w:val="bullet"/>
      <w:lvlText w:val="–"/>
      <w:lvlJc w:val="left"/>
      <w:pPr>
        <w:tabs>
          <w:tab w:val="num" w:pos="3600"/>
        </w:tabs>
        <w:ind w:left="3600" w:hanging="360"/>
      </w:pPr>
      <w:rPr>
        <w:rFonts w:ascii="Times New Roman" w:hAnsi="Times New Roman" w:hint="default"/>
      </w:rPr>
    </w:lvl>
    <w:lvl w:ilvl="5" w:tplc="8E6A061A" w:tentative="1">
      <w:start w:val="1"/>
      <w:numFmt w:val="bullet"/>
      <w:lvlText w:val="–"/>
      <w:lvlJc w:val="left"/>
      <w:pPr>
        <w:tabs>
          <w:tab w:val="num" w:pos="4320"/>
        </w:tabs>
        <w:ind w:left="4320" w:hanging="360"/>
      </w:pPr>
      <w:rPr>
        <w:rFonts w:ascii="Times New Roman" w:hAnsi="Times New Roman" w:hint="default"/>
      </w:rPr>
    </w:lvl>
    <w:lvl w:ilvl="6" w:tplc="779C0408" w:tentative="1">
      <w:start w:val="1"/>
      <w:numFmt w:val="bullet"/>
      <w:lvlText w:val="–"/>
      <w:lvlJc w:val="left"/>
      <w:pPr>
        <w:tabs>
          <w:tab w:val="num" w:pos="5040"/>
        </w:tabs>
        <w:ind w:left="5040" w:hanging="360"/>
      </w:pPr>
      <w:rPr>
        <w:rFonts w:ascii="Times New Roman" w:hAnsi="Times New Roman" w:hint="default"/>
      </w:rPr>
    </w:lvl>
    <w:lvl w:ilvl="7" w:tplc="E7A8B866" w:tentative="1">
      <w:start w:val="1"/>
      <w:numFmt w:val="bullet"/>
      <w:lvlText w:val="–"/>
      <w:lvlJc w:val="left"/>
      <w:pPr>
        <w:tabs>
          <w:tab w:val="num" w:pos="5760"/>
        </w:tabs>
        <w:ind w:left="5760" w:hanging="360"/>
      </w:pPr>
      <w:rPr>
        <w:rFonts w:ascii="Times New Roman" w:hAnsi="Times New Roman" w:hint="default"/>
      </w:rPr>
    </w:lvl>
    <w:lvl w:ilvl="8" w:tplc="B2804A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920E86"/>
    <w:multiLevelType w:val="multilevel"/>
    <w:tmpl w:val="79A42F9A"/>
    <w:styleLink w:val="FFNumeroluettelo"/>
    <w:lvl w:ilvl="0">
      <w:start w:val="1"/>
      <w:numFmt w:val="decimal"/>
      <w:lvlText w:val="%1."/>
      <w:lvlJc w:val="left"/>
      <w:pPr>
        <w:ind w:left="652" w:hanging="652"/>
      </w:pPr>
      <w:rPr>
        <w:rFonts w:hint="default"/>
      </w:rPr>
    </w:lvl>
    <w:lvl w:ilvl="1">
      <w:start w:val="1"/>
      <w:numFmt w:val="decimal"/>
      <w:lvlText w:val="%2."/>
      <w:lvlJc w:val="left"/>
      <w:pPr>
        <w:ind w:left="1304" w:hanging="652"/>
      </w:pPr>
      <w:rPr>
        <w:rFonts w:hint="default"/>
      </w:rPr>
    </w:lvl>
    <w:lvl w:ilvl="2">
      <w:start w:val="1"/>
      <w:numFmt w:val="decimal"/>
      <w:lvlText w:val="%3."/>
      <w:lvlJc w:val="left"/>
      <w:pPr>
        <w:ind w:left="1956" w:hanging="652"/>
      </w:pPr>
      <w:rPr>
        <w:rFonts w:hint="default"/>
      </w:rPr>
    </w:lvl>
    <w:lvl w:ilvl="3">
      <w:start w:val="1"/>
      <w:numFmt w:val="decimal"/>
      <w:lvlText w:val="%4."/>
      <w:lvlJc w:val="left"/>
      <w:pPr>
        <w:ind w:left="2608" w:hanging="652"/>
      </w:pPr>
      <w:rPr>
        <w:rFonts w:hint="default"/>
      </w:rPr>
    </w:lvl>
    <w:lvl w:ilvl="4">
      <w:start w:val="1"/>
      <w:numFmt w:val="decimal"/>
      <w:lvlText w:val="%5."/>
      <w:lvlJc w:val="left"/>
      <w:pPr>
        <w:ind w:left="3260" w:hanging="652"/>
      </w:pPr>
      <w:rPr>
        <w:rFonts w:hint="default"/>
      </w:rPr>
    </w:lvl>
    <w:lvl w:ilvl="5">
      <w:start w:val="1"/>
      <w:numFmt w:val="decimal"/>
      <w:lvlText w:val="%6."/>
      <w:lvlJc w:val="left"/>
      <w:pPr>
        <w:ind w:left="3912" w:hanging="652"/>
      </w:pPr>
      <w:rPr>
        <w:rFonts w:hint="default"/>
      </w:rPr>
    </w:lvl>
    <w:lvl w:ilvl="6">
      <w:start w:val="1"/>
      <w:numFmt w:val="decimal"/>
      <w:lvlText w:val="%7."/>
      <w:lvlJc w:val="left"/>
      <w:pPr>
        <w:ind w:left="4564" w:hanging="652"/>
      </w:pPr>
      <w:rPr>
        <w:rFonts w:hint="default"/>
      </w:rPr>
    </w:lvl>
    <w:lvl w:ilvl="7">
      <w:start w:val="1"/>
      <w:numFmt w:val="decimal"/>
      <w:lvlText w:val="%8."/>
      <w:lvlJc w:val="left"/>
      <w:pPr>
        <w:ind w:left="5216" w:hanging="652"/>
      </w:pPr>
      <w:rPr>
        <w:rFonts w:hint="default"/>
      </w:rPr>
    </w:lvl>
    <w:lvl w:ilvl="8">
      <w:start w:val="1"/>
      <w:numFmt w:val="decimal"/>
      <w:lvlText w:val="%9."/>
      <w:lvlJc w:val="left"/>
      <w:pPr>
        <w:ind w:left="5868" w:hanging="652"/>
      </w:pPr>
      <w:rPr>
        <w:rFonts w:hint="default"/>
      </w:rPr>
    </w:lvl>
  </w:abstractNum>
  <w:abstractNum w:abstractNumId="6" w15:restartNumberingAfterBreak="0">
    <w:nsid w:val="2DDC11E9"/>
    <w:multiLevelType w:val="hybridMultilevel"/>
    <w:tmpl w:val="C2F84E7C"/>
    <w:lvl w:ilvl="0" w:tplc="6972C748">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2F0512F0"/>
    <w:multiLevelType w:val="multilevel"/>
    <w:tmpl w:val="7CD42DC6"/>
    <w:styleLink w:val="FFNumeroituotsikointi"/>
    <w:lvl w:ilvl="0">
      <w:start w:val="1"/>
      <w:numFmt w:val="decimal"/>
      <w:pStyle w:val="Heading1"/>
      <w:lvlText w:val="%1"/>
      <w:lvlJc w:val="left"/>
      <w:pPr>
        <w:ind w:left="652" w:hanging="652"/>
      </w:pPr>
      <w:rPr>
        <w:rFonts w:hint="default"/>
      </w:rPr>
    </w:lvl>
    <w:lvl w:ilvl="1">
      <w:start w:val="1"/>
      <w:numFmt w:val="decimal"/>
      <w:pStyle w:val="Heading2"/>
      <w:lvlText w:val="%1.%2"/>
      <w:lvlJc w:val="left"/>
      <w:pPr>
        <w:ind w:left="652" w:hanging="652"/>
      </w:pPr>
      <w:rPr>
        <w:rFonts w:hint="default"/>
      </w:rPr>
    </w:lvl>
    <w:lvl w:ilvl="2">
      <w:start w:val="1"/>
      <w:numFmt w:val="decimal"/>
      <w:pStyle w:val="Heading3"/>
      <w:lvlText w:val="%1.%2.%3"/>
      <w:lvlJc w:val="left"/>
      <w:pPr>
        <w:ind w:left="652" w:hanging="652"/>
      </w:pPr>
      <w:rPr>
        <w:rFonts w:hint="default"/>
      </w:rPr>
    </w:lvl>
    <w:lvl w:ilvl="3">
      <w:start w:val="1"/>
      <w:numFmt w:val="none"/>
      <w:lvlText w:val=""/>
      <w:lvlJc w:val="left"/>
      <w:pPr>
        <w:ind w:left="652" w:hanging="652"/>
      </w:pPr>
      <w:rPr>
        <w:rFonts w:hint="default"/>
      </w:rPr>
    </w:lvl>
    <w:lvl w:ilvl="4">
      <w:start w:val="1"/>
      <w:numFmt w:val="none"/>
      <w:lvlText w:val=""/>
      <w:lvlJc w:val="left"/>
      <w:pPr>
        <w:ind w:left="652" w:hanging="652"/>
      </w:pPr>
      <w:rPr>
        <w:rFonts w:hint="default"/>
      </w:rPr>
    </w:lvl>
    <w:lvl w:ilvl="5">
      <w:start w:val="1"/>
      <w:numFmt w:val="none"/>
      <w:lvlText w:val=""/>
      <w:lvlJc w:val="left"/>
      <w:pPr>
        <w:ind w:left="652" w:hanging="652"/>
      </w:pPr>
      <w:rPr>
        <w:rFonts w:hint="default"/>
      </w:rPr>
    </w:lvl>
    <w:lvl w:ilvl="6">
      <w:start w:val="1"/>
      <w:numFmt w:val="none"/>
      <w:lvlText w:val=""/>
      <w:lvlJc w:val="left"/>
      <w:pPr>
        <w:ind w:left="652" w:hanging="652"/>
      </w:pPr>
      <w:rPr>
        <w:rFonts w:hint="default"/>
      </w:rPr>
    </w:lvl>
    <w:lvl w:ilvl="7">
      <w:start w:val="1"/>
      <w:numFmt w:val="none"/>
      <w:lvlText w:val=""/>
      <w:lvlJc w:val="left"/>
      <w:pPr>
        <w:ind w:left="652" w:hanging="652"/>
      </w:pPr>
      <w:rPr>
        <w:rFonts w:hint="default"/>
      </w:rPr>
    </w:lvl>
    <w:lvl w:ilvl="8">
      <w:start w:val="1"/>
      <w:numFmt w:val="none"/>
      <w:lvlText w:val=""/>
      <w:lvlJc w:val="left"/>
      <w:pPr>
        <w:ind w:left="652" w:hanging="652"/>
      </w:pPr>
      <w:rPr>
        <w:rFonts w:hint="default"/>
      </w:rPr>
    </w:lvl>
  </w:abstractNum>
  <w:abstractNum w:abstractNumId="8" w15:restartNumberingAfterBreak="0">
    <w:nsid w:val="318A2B46"/>
    <w:multiLevelType w:val="multilevel"/>
    <w:tmpl w:val="8A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44ADE"/>
    <w:multiLevelType w:val="hybridMultilevel"/>
    <w:tmpl w:val="611CD79C"/>
    <w:lvl w:ilvl="0" w:tplc="85CA1D40">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39983EC7"/>
    <w:multiLevelType w:val="multilevel"/>
    <w:tmpl w:val="B348481A"/>
    <w:numStyleLink w:val="FFViivaluettelo"/>
  </w:abstractNum>
  <w:abstractNum w:abstractNumId="11" w15:restartNumberingAfterBreak="0">
    <w:nsid w:val="3D4B2434"/>
    <w:multiLevelType w:val="multilevel"/>
    <w:tmpl w:val="B348481A"/>
    <w:styleLink w:val="FFViivaluettelo"/>
    <w:lvl w:ilvl="0">
      <w:start w:val="1"/>
      <w:numFmt w:val="none"/>
      <w:lvlText w:val="-"/>
      <w:lvlJc w:val="left"/>
      <w:pPr>
        <w:ind w:left="652" w:hanging="652"/>
      </w:pPr>
      <w:rPr>
        <w:rFonts w:hint="default"/>
      </w:rPr>
    </w:lvl>
    <w:lvl w:ilvl="1">
      <w:start w:val="1"/>
      <w:numFmt w:val="none"/>
      <w:lvlText w:val="-"/>
      <w:lvlJc w:val="left"/>
      <w:pPr>
        <w:ind w:left="1304" w:hanging="652"/>
      </w:pPr>
      <w:rPr>
        <w:rFonts w:hint="default"/>
      </w:rPr>
    </w:lvl>
    <w:lvl w:ilvl="2">
      <w:start w:val="1"/>
      <w:numFmt w:val="none"/>
      <w:lvlText w:val="-"/>
      <w:lvlJc w:val="left"/>
      <w:pPr>
        <w:ind w:left="1956" w:hanging="652"/>
      </w:pPr>
      <w:rPr>
        <w:rFonts w:hint="default"/>
      </w:rPr>
    </w:lvl>
    <w:lvl w:ilvl="3">
      <w:start w:val="1"/>
      <w:numFmt w:val="none"/>
      <w:lvlText w:val="-"/>
      <w:lvlJc w:val="left"/>
      <w:pPr>
        <w:ind w:left="2608" w:hanging="652"/>
      </w:pPr>
      <w:rPr>
        <w:rFonts w:hint="default"/>
      </w:rPr>
    </w:lvl>
    <w:lvl w:ilvl="4">
      <w:start w:val="1"/>
      <w:numFmt w:val="none"/>
      <w:lvlText w:val="-"/>
      <w:lvlJc w:val="left"/>
      <w:pPr>
        <w:ind w:left="3260" w:hanging="652"/>
      </w:pPr>
      <w:rPr>
        <w:rFonts w:hint="default"/>
      </w:rPr>
    </w:lvl>
    <w:lvl w:ilvl="5">
      <w:start w:val="1"/>
      <w:numFmt w:val="none"/>
      <w:lvlText w:val="-"/>
      <w:lvlJc w:val="left"/>
      <w:pPr>
        <w:ind w:left="3912" w:hanging="652"/>
      </w:pPr>
      <w:rPr>
        <w:rFonts w:hint="default"/>
      </w:rPr>
    </w:lvl>
    <w:lvl w:ilvl="6">
      <w:start w:val="1"/>
      <w:numFmt w:val="none"/>
      <w:lvlText w:val="-"/>
      <w:lvlJc w:val="left"/>
      <w:pPr>
        <w:ind w:left="4564" w:hanging="652"/>
      </w:pPr>
      <w:rPr>
        <w:rFonts w:hint="default"/>
      </w:rPr>
    </w:lvl>
    <w:lvl w:ilvl="7">
      <w:start w:val="1"/>
      <w:numFmt w:val="none"/>
      <w:lvlText w:val="-"/>
      <w:lvlJc w:val="left"/>
      <w:pPr>
        <w:ind w:left="5216" w:hanging="652"/>
      </w:pPr>
      <w:rPr>
        <w:rFonts w:hint="default"/>
      </w:rPr>
    </w:lvl>
    <w:lvl w:ilvl="8">
      <w:start w:val="1"/>
      <w:numFmt w:val="none"/>
      <w:lvlText w:val="-"/>
      <w:lvlJc w:val="left"/>
      <w:pPr>
        <w:ind w:left="5868" w:hanging="652"/>
      </w:pPr>
      <w:rPr>
        <w:rFonts w:hint="default"/>
      </w:rPr>
    </w:lvl>
  </w:abstractNum>
  <w:abstractNum w:abstractNumId="12" w15:restartNumberingAfterBreak="0">
    <w:nsid w:val="488A28E4"/>
    <w:multiLevelType w:val="multilevel"/>
    <w:tmpl w:val="7CD42DC6"/>
    <w:numStyleLink w:val="FFNumeroituotsikointi"/>
  </w:abstractNum>
  <w:abstractNum w:abstractNumId="13" w15:restartNumberingAfterBreak="0">
    <w:nsid w:val="4A40481B"/>
    <w:multiLevelType w:val="hybridMultilevel"/>
    <w:tmpl w:val="D452EC30"/>
    <w:lvl w:ilvl="0" w:tplc="99525252">
      <w:start w:val="1"/>
      <w:numFmt w:val="bullet"/>
      <w:lvlText w:val="•"/>
      <w:lvlJc w:val="left"/>
      <w:pPr>
        <w:tabs>
          <w:tab w:val="num" w:pos="720"/>
        </w:tabs>
        <w:ind w:left="720" w:hanging="360"/>
      </w:pPr>
      <w:rPr>
        <w:rFonts w:ascii="Times New Roman" w:hAnsi="Times New Roman" w:hint="default"/>
      </w:rPr>
    </w:lvl>
    <w:lvl w:ilvl="1" w:tplc="A0426D62" w:tentative="1">
      <w:start w:val="1"/>
      <w:numFmt w:val="bullet"/>
      <w:lvlText w:val="•"/>
      <w:lvlJc w:val="left"/>
      <w:pPr>
        <w:tabs>
          <w:tab w:val="num" w:pos="1440"/>
        </w:tabs>
        <w:ind w:left="1440" w:hanging="360"/>
      </w:pPr>
      <w:rPr>
        <w:rFonts w:ascii="Times New Roman" w:hAnsi="Times New Roman" w:hint="default"/>
      </w:rPr>
    </w:lvl>
    <w:lvl w:ilvl="2" w:tplc="B4D261BA" w:tentative="1">
      <w:start w:val="1"/>
      <w:numFmt w:val="bullet"/>
      <w:lvlText w:val="•"/>
      <w:lvlJc w:val="left"/>
      <w:pPr>
        <w:tabs>
          <w:tab w:val="num" w:pos="2160"/>
        </w:tabs>
        <w:ind w:left="2160" w:hanging="360"/>
      </w:pPr>
      <w:rPr>
        <w:rFonts w:ascii="Times New Roman" w:hAnsi="Times New Roman" w:hint="default"/>
      </w:rPr>
    </w:lvl>
    <w:lvl w:ilvl="3" w:tplc="8AF2DE54" w:tentative="1">
      <w:start w:val="1"/>
      <w:numFmt w:val="bullet"/>
      <w:lvlText w:val="•"/>
      <w:lvlJc w:val="left"/>
      <w:pPr>
        <w:tabs>
          <w:tab w:val="num" w:pos="2880"/>
        </w:tabs>
        <w:ind w:left="2880" w:hanging="360"/>
      </w:pPr>
      <w:rPr>
        <w:rFonts w:ascii="Times New Roman" w:hAnsi="Times New Roman" w:hint="default"/>
      </w:rPr>
    </w:lvl>
    <w:lvl w:ilvl="4" w:tplc="DE260FFC" w:tentative="1">
      <w:start w:val="1"/>
      <w:numFmt w:val="bullet"/>
      <w:lvlText w:val="•"/>
      <w:lvlJc w:val="left"/>
      <w:pPr>
        <w:tabs>
          <w:tab w:val="num" w:pos="3600"/>
        </w:tabs>
        <w:ind w:left="3600" w:hanging="360"/>
      </w:pPr>
      <w:rPr>
        <w:rFonts w:ascii="Times New Roman" w:hAnsi="Times New Roman" w:hint="default"/>
      </w:rPr>
    </w:lvl>
    <w:lvl w:ilvl="5" w:tplc="90189168" w:tentative="1">
      <w:start w:val="1"/>
      <w:numFmt w:val="bullet"/>
      <w:lvlText w:val="•"/>
      <w:lvlJc w:val="left"/>
      <w:pPr>
        <w:tabs>
          <w:tab w:val="num" w:pos="4320"/>
        </w:tabs>
        <w:ind w:left="4320" w:hanging="360"/>
      </w:pPr>
      <w:rPr>
        <w:rFonts w:ascii="Times New Roman" w:hAnsi="Times New Roman" w:hint="default"/>
      </w:rPr>
    </w:lvl>
    <w:lvl w:ilvl="6" w:tplc="D482024E" w:tentative="1">
      <w:start w:val="1"/>
      <w:numFmt w:val="bullet"/>
      <w:lvlText w:val="•"/>
      <w:lvlJc w:val="left"/>
      <w:pPr>
        <w:tabs>
          <w:tab w:val="num" w:pos="5040"/>
        </w:tabs>
        <w:ind w:left="5040" w:hanging="360"/>
      </w:pPr>
      <w:rPr>
        <w:rFonts w:ascii="Times New Roman" w:hAnsi="Times New Roman" w:hint="default"/>
      </w:rPr>
    </w:lvl>
    <w:lvl w:ilvl="7" w:tplc="AC90B832" w:tentative="1">
      <w:start w:val="1"/>
      <w:numFmt w:val="bullet"/>
      <w:lvlText w:val="•"/>
      <w:lvlJc w:val="left"/>
      <w:pPr>
        <w:tabs>
          <w:tab w:val="num" w:pos="5760"/>
        </w:tabs>
        <w:ind w:left="5760" w:hanging="360"/>
      </w:pPr>
      <w:rPr>
        <w:rFonts w:ascii="Times New Roman" w:hAnsi="Times New Roman" w:hint="default"/>
      </w:rPr>
    </w:lvl>
    <w:lvl w:ilvl="8" w:tplc="CA4AFB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B3566B6"/>
    <w:multiLevelType w:val="hybridMultilevel"/>
    <w:tmpl w:val="7E8A1260"/>
    <w:lvl w:ilvl="0" w:tplc="8190DBA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5" w15:restartNumberingAfterBreak="0">
    <w:nsid w:val="4E666F83"/>
    <w:multiLevelType w:val="multilevel"/>
    <w:tmpl w:val="79A42F9A"/>
    <w:numStyleLink w:val="FFNumeroluettelo"/>
  </w:abstractNum>
  <w:abstractNum w:abstractNumId="16" w15:restartNumberingAfterBreak="0">
    <w:nsid w:val="53070CE4"/>
    <w:multiLevelType w:val="hybridMultilevel"/>
    <w:tmpl w:val="0A829720"/>
    <w:lvl w:ilvl="0" w:tplc="D2663A40">
      <w:start w:val="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EA35A27"/>
    <w:multiLevelType w:val="multilevel"/>
    <w:tmpl w:val="7CD42DC6"/>
    <w:numStyleLink w:val="FFNumeroituotsikointi"/>
  </w:abstractNum>
  <w:abstractNum w:abstractNumId="18" w15:restartNumberingAfterBreak="0">
    <w:nsid w:val="69B51E90"/>
    <w:multiLevelType w:val="hybridMultilevel"/>
    <w:tmpl w:val="49A237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067C68"/>
    <w:multiLevelType w:val="multilevel"/>
    <w:tmpl w:val="CC8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2"/>
  </w:num>
  <w:num w:numId="4">
    <w:abstractNumId w:val="11"/>
  </w:num>
  <w:num w:numId="5">
    <w:abstractNumId w:val="10"/>
  </w:num>
  <w:num w:numId="6">
    <w:abstractNumId w:val="5"/>
  </w:num>
  <w:num w:numId="7">
    <w:abstractNumId w:val="15"/>
  </w:num>
  <w:num w:numId="8">
    <w:abstractNumId w:val="6"/>
  </w:num>
  <w:num w:numId="9">
    <w:abstractNumId w:val="1"/>
  </w:num>
  <w:num w:numId="10">
    <w:abstractNumId w:val="9"/>
  </w:num>
  <w:num w:numId="11">
    <w:abstractNumId w:val="4"/>
  </w:num>
  <w:num w:numId="12">
    <w:abstractNumId w:val="13"/>
  </w:num>
  <w:num w:numId="13">
    <w:abstractNumId w:val="14"/>
  </w:num>
  <w:num w:numId="14">
    <w:abstractNumId w:val="3"/>
  </w:num>
  <w:num w:numId="15">
    <w:abstractNumId w:val="16"/>
  </w:num>
  <w:num w:numId="16">
    <w:abstractNumId w:val="19"/>
  </w:num>
  <w:num w:numId="17">
    <w:abstractNumId w:val="8"/>
  </w:num>
  <w:num w:numId="18">
    <w:abstractNumId w:val="2"/>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AB"/>
    <w:rsid w:val="00006B65"/>
    <w:rsid w:val="00021DC6"/>
    <w:rsid w:val="000264BB"/>
    <w:rsid w:val="00042BA1"/>
    <w:rsid w:val="00053768"/>
    <w:rsid w:val="000803C4"/>
    <w:rsid w:val="000826A7"/>
    <w:rsid w:val="000956DE"/>
    <w:rsid w:val="000E17E1"/>
    <w:rsid w:val="000E579A"/>
    <w:rsid w:val="000E752D"/>
    <w:rsid w:val="000F4DAB"/>
    <w:rsid w:val="000F7096"/>
    <w:rsid w:val="001106B6"/>
    <w:rsid w:val="001235E1"/>
    <w:rsid w:val="001532D6"/>
    <w:rsid w:val="0016445C"/>
    <w:rsid w:val="0017090D"/>
    <w:rsid w:val="001839E5"/>
    <w:rsid w:val="00194554"/>
    <w:rsid w:val="001A79E9"/>
    <w:rsid w:val="001C011A"/>
    <w:rsid w:val="00204F68"/>
    <w:rsid w:val="00207C83"/>
    <w:rsid w:val="00220C5F"/>
    <w:rsid w:val="002252B4"/>
    <w:rsid w:val="00235DD3"/>
    <w:rsid w:val="002627AC"/>
    <w:rsid w:val="0027721B"/>
    <w:rsid w:val="002802CE"/>
    <w:rsid w:val="002917AF"/>
    <w:rsid w:val="0029441C"/>
    <w:rsid w:val="002D2D96"/>
    <w:rsid w:val="002D3885"/>
    <w:rsid w:val="002E3474"/>
    <w:rsid w:val="002F25E7"/>
    <w:rsid w:val="00316C51"/>
    <w:rsid w:val="00324C74"/>
    <w:rsid w:val="00324E3B"/>
    <w:rsid w:val="0035291E"/>
    <w:rsid w:val="00392C2B"/>
    <w:rsid w:val="003A18FE"/>
    <w:rsid w:val="003C70AD"/>
    <w:rsid w:val="003D6A77"/>
    <w:rsid w:val="003E0C5C"/>
    <w:rsid w:val="003E6217"/>
    <w:rsid w:val="003F5419"/>
    <w:rsid w:val="00413DAF"/>
    <w:rsid w:val="00446097"/>
    <w:rsid w:val="00453DB7"/>
    <w:rsid w:val="004700C2"/>
    <w:rsid w:val="00470DAF"/>
    <w:rsid w:val="00493C45"/>
    <w:rsid w:val="004A2DDD"/>
    <w:rsid w:val="004C0A58"/>
    <w:rsid w:val="004C5AA7"/>
    <w:rsid w:val="004D0401"/>
    <w:rsid w:val="004D7982"/>
    <w:rsid w:val="00521297"/>
    <w:rsid w:val="00587338"/>
    <w:rsid w:val="00594109"/>
    <w:rsid w:val="005A5C94"/>
    <w:rsid w:val="00611B03"/>
    <w:rsid w:val="0067551C"/>
    <w:rsid w:val="006942B2"/>
    <w:rsid w:val="006A6A59"/>
    <w:rsid w:val="006A6E8F"/>
    <w:rsid w:val="006C3AC9"/>
    <w:rsid w:val="006D01CB"/>
    <w:rsid w:val="00703B0A"/>
    <w:rsid w:val="0074430D"/>
    <w:rsid w:val="007506B9"/>
    <w:rsid w:val="0077696F"/>
    <w:rsid w:val="00786691"/>
    <w:rsid w:val="0079629B"/>
    <w:rsid w:val="007D00DA"/>
    <w:rsid w:val="007E2C76"/>
    <w:rsid w:val="007F7198"/>
    <w:rsid w:val="00820AE1"/>
    <w:rsid w:val="00821CE1"/>
    <w:rsid w:val="00832361"/>
    <w:rsid w:val="00835E17"/>
    <w:rsid w:val="00851FB3"/>
    <w:rsid w:val="00875200"/>
    <w:rsid w:val="0088465D"/>
    <w:rsid w:val="00896DB6"/>
    <w:rsid w:val="008A1ACD"/>
    <w:rsid w:val="008D19A9"/>
    <w:rsid w:val="008E44A7"/>
    <w:rsid w:val="008F37E6"/>
    <w:rsid w:val="009060CC"/>
    <w:rsid w:val="009075D9"/>
    <w:rsid w:val="00910C25"/>
    <w:rsid w:val="00923866"/>
    <w:rsid w:val="00924C79"/>
    <w:rsid w:val="009378DE"/>
    <w:rsid w:val="00947D76"/>
    <w:rsid w:val="00953DF0"/>
    <w:rsid w:val="00961615"/>
    <w:rsid w:val="009B5C14"/>
    <w:rsid w:val="009C3EC3"/>
    <w:rsid w:val="009F68D9"/>
    <w:rsid w:val="00A010F4"/>
    <w:rsid w:val="00A0400F"/>
    <w:rsid w:val="00A072D1"/>
    <w:rsid w:val="00A1058D"/>
    <w:rsid w:val="00A14CCC"/>
    <w:rsid w:val="00A16121"/>
    <w:rsid w:val="00A24FD6"/>
    <w:rsid w:val="00A40E0B"/>
    <w:rsid w:val="00A562F8"/>
    <w:rsid w:val="00A869A8"/>
    <w:rsid w:val="00AA1E9D"/>
    <w:rsid w:val="00AB09BF"/>
    <w:rsid w:val="00AC0E00"/>
    <w:rsid w:val="00AC32A4"/>
    <w:rsid w:val="00AC7633"/>
    <w:rsid w:val="00AD222A"/>
    <w:rsid w:val="00AD732C"/>
    <w:rsid w:val="00AD7A78"/>
    <w:rsid w:val="00B238CB"/>
    <w:rsid w:val="00B3087B"/>
    <w:rsid w:val="00B31948"/>
    <w:rsid w:val="00B34C37"/>
    <w:rsid w:val="00B35B80"/>
    <w:rsid w:val="00B51722"/>
    <w:rsid w:val="00B5445C"/>
    <w:rsid w:val="00B56E9A"/>
    <w:rsid w:val="00B60D1F"/>
    <w:rsid w:val="00B645F8"/>
    <w:rsid w:val="00B754A2"/>
    <w:rsid w:val="00B75FB1"/>
    <w:rsid w:val="00B84D5D"/>
    <w:rsid w:val="00B86C1F"/>
    <w:rsid w:val="00B91ECB"/>
    <w:rsid w:val="00BA0C49"/>
    <w:rsid w:val="00BA356C"/>
    <w:rsid w:val="00C04C7B"/>
    <w:rsid w:val="00C45D6D"/>
    <w:rsid w:val="00C572A6"/>
    <w:rsid w:val="00C61654"/>
    <w:rsid w:val="00C72DDA"/>
    <w:rsid w:val="00C7495E"/>
    <w:rsid w:val="00C80547"/>
    <w:rsid w:val="00C81E15"/>
    <w:rsid w:val="00CA0E4F"/>
    <w:rsid w:val="00CB2F5C"/>
    <w:rsid w:val="00D00885"/>
    <w:rsid w:val="00D00F4F"/>
    <w:rsid w:val="00D01381"/>
    <w:rsid w:val="00D04FAE"/>
    <w:rsid w:val="00D5452F"/>
    <w:rsid w:val="00D621CD"/>
    <w:rsid w:val="00D750CF"/>
    <w:rsid w:val="00D830D7"/>
    <w:rsid w:val="00D94EAB"/>
    <w:rsid w:val="00DB6DBA"/>
    <w:rsid w:val="00DC305E"/>
    <w:rsid w:val="00DC72BA"/>
    <w:rsid w:val="00E008D2"/>
    <w:rsid w:val="00E24E94"/>
    <w:rsid w:val="00E4276C"/>
    <w:rsid w:val="00E5064D"/>
    <w:rsid w:val="00E6197E"/>
    <w:rsid w:val="00E6795F"/>
    <w:rsid w:val="00E94FDA"/>
    <w:rsid w:val="00EA4CBD"/>
    <w:rsid w:val="00EC6AA7"/>
    <w:rsid w:val="00EF2A15"/>
    <w:rsid w:val="00EF6ADA"/>
    <w:rsid w:val="00F001D7"/>
    <w:rsid w:val="00F627DF"/>
    <w:rsid w:val="00FC41D1"/>
    <w:rsid w:val="00FE19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10" w:qFormat="1"/>
    <w:lsdException w:name="heading 5" w:uiPriority="10" w:qFormat="1"/>
    <w:lsdException w:name="heading 6" w:uiPriority="10" w:qFormat="1"/>
    <w:lsdException w:name="heading 7" w:uiPriority="11" w:qFormat="1"/>
    <w:lsdException w:name="heading 8" w:uiPriority="11" w:qFormat="1"/>
    <w:lsdException w:name="heading 9"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C2B"/>
    <w:pPr>
      <w:spacing w:after="0" w:line="240" w:lineRule="auto"/>
    </w:pPr>
  </w:style>
  <w:style w:type="paragraph" w:styleId="Heading1">
    <w:name w:val="heading 1"/>
    <w:aliases w:val="1. Numeroitu otsikko"/>
    <w:basedOn w:val="Normal"/>
    <w:next w:val="46VSValistettySisennetty"/>
    <w:link w:val="Heading1Char"/>
    <w:uiPriority w:val="9"/>
    <w:qFormat/>
    <w:rsid w:val="00470DAF"/>
    <w:pPr>
      <w:keepNext/>
      <w:keepLines/>
      <w:numPr>
        <w:numId w:val="3"/>
      </w:numPr>
      <w:spacing w:before="240" w:after="240"/>
      <w:outlineLvl w:val="0"/>
    </w:pPr>
    <w:rPr>
      <w:rFonts w:asciiTheme="majorHAnsi" w:eastAsiaTheme="majorEastAsia" w:hAnsiTheme="majorHAnsi" w:cstheme="majorBidi"/>
      <w:b/>
      <w:szCs w:val="32"/>
    </w:rPr>
  </w:style>
  <w:style w:type="paragraph" w:styleId="Heading2">
    <w:name w:val="heading 2"/>
    <w:aliases w:val="2. Numeroitu otsikko"/>
    <w:basedOn w:val="Normal"/>
    <w:next w:val="46VSValistettySisennetty"/>
    <w:link w:val="Heading2Char"/>
    <w:uiPriority w:val="9"/>
    <w:qFormat/>
    <w:rsid w:val="00470DAF"/>
    <w:pPr>
      <w:keepNext/>
      <w:keepLines/>
      <w:numPr>
        <w:ilvl w:val="1"/>
        <w:numId w:val="3"/>
      </w:numPr>
      <w:spacing w:before="240" w:after="240"/>
      <w:outlineLvl w:val="1"/>
    </w:pPr>
    <w:rPr>
      <w:rFonts w:asciiTheme="majorHAnsi" w:eastAsiaTheme="majorEastAsia" w:hAnsiTheme="majorHAnsi" w:cstheme="majorBidi"/>
      <w:szCs w:val="26"/>
    </w:rPr>
  </w:style>
  <w:style w:type="paragraph" w:styleId="Heading3">
    <w:name w:val="heading 3"/>
    <w:aliases w:val="3. Numeroitu otsikko"/>
    <w:basedOn w:val="Normal"/>
    <w:next w:val="46VSValistettySisennetty"/>
    <w:link w:val="Heading3Char"/>
    <w:uiPriority w:val="9"/>
    <w:qFormat/>
    <w:rsid w:val="00470DAF"/>
    <w:pPr>
      <w:keepNext/>
      <w:keepLines/>
      <w:numPr>
        <w:ilvl w:val="2"/>
        <w:numId w:val="3"/>
      </w:numPr>
      <w:spacing w:before="240" w:after="240"/>
      <w:outlineLvl w:val="2"/>
    </w:pPr>
    <w:rPr>
      <w:rFonts w:asciiTheme="majorHAnsi" w:eastAsiaTheme="majorEastAsia" w:hAnsiTheme="majorHAnsi" w:cstheme="majorBidi"/>
      <w:szCs w:val="24"/>
    </w:rPr>
  </w:style>
  <w:style w:type="paragraph" w:styleId="Heading4">
    <w:name w:val="heading 4"/>
    <w:aliases w:val="1. Otsikko"/>
    <w:basedOn w:val="Normal"/>
    <w:next w:val="46VSValistettySisennetty"/>
    <w:link w:val="Heading4Char"/>
    <w:uiPriority w:val="10"/>
    <w:qFormat/>
    <w:rsid w:val="00470DAF"/>
    <w:pPr>
      <w:keepNext/>
      <w:keepLines/>
      <w:spacing w:before="240" w:after="240"/>
      <w:outlineLvl w:val="3"/>
    </w:pPr>
    <w:rPr>
      <w:rFonts w:asciiTheme="majorHAnsi" w:eastAsiaTheme="majorEastAsia" w:hAnsiTheme="majorHAnsi" w:cstheme="majorBidi"/>
      <w:b/>
      <w:iCs/>
    </w:rPr>
  </w:style>
  <w:style w:type="paragraph" w:styleId="Heading5">
    <w:name w:val="heading 5"/>
    <w:aliases w:val="2. Otsikko"/>
    <w:basedOn w:val="Normal"/>
    <w:next w:val="46VSValistettySisennetty"/>
    <w:link w:val="Heading5Char"/>
    <w:uiPriority w:val="10"/>
    <w:qFormat/>
    <w:rsid w:val="00470DAF"/>
    <w:pPr>
      <w:keepNext/>
      <w:keepLines/>
      <w:spacing w:before="240" w:after="240"/>
      <w:outlineLvl w:val="4"/>
    </w:pPr>
    <w:rPr>
      <w:rFonts w:asciiTheme="majorHAnsi" w:eastAsiaTheme="majorEastAsia" w:hAnsiTheme="majorHAnsi" w:cstheme="majorBidi"/>
    </w:rPr>
  </w:style>
  <w:style w:type="paragraph" w:styleId="Heading6">
    <w:name w:val="heading 6"/>
    <w:aliases w:val="3. Otsikko"/>
    <w:basedOn w:val="Normal"/>
    <w:next w:val="46VSValistettySisennetty"/>
    <w:link w:val="Heading6Char"/>
    <w:uiPriority w:val="10"/>
    <w:qFormat/>
    <w:rsid w:val="00324C74"/>
    <w:pPr>
      <w:keepNext/>
      <w:keepLines/>
      <w:spacing w:before="240" w:after="240"/>
      <w:outlineLvl w:val="5"/>
    </w:pPr>
    <w:rPr>
      <w:rFonts w:asciiTheme="majorHAnsi" w:eastAsiaTheme="majorEastAsia" w:hAnsiTheme="majorHAnsi" w:cstheme="majorBidi"/>
    </w:rPr>
  </w:style>
  <w:style w:type="paragraph" w:styleId="Heading7">
    <w:name w:val="heading 7"/>
    <w:basedOn w:val="Normal"/>
    <w:next w:val="46VSValistettySisennetty"/>
    <w:link w:val="Heading7Char"/>
    <w:uiPriority w:val="11"/>
    <w:semiHidden/>
    <w:qFormat/>
    <w:rsid w:val="00324C74"/>
    <w:pPr>
      <w:keepNext/>
      <w:keepLines/>
      <w:spacing w:before="40"/>
      <w:outlineLvl w:val="6"/>
    </w:pPr>
    <w:rPr>
      <w:rFonts w:asciiTheme="majorHAnsi" w:eastAsiaTheme="majorEastAsia" w:hAnsiTheme="majorHAnsi" w:cstheme="majorBidi"/>
      <w:iCs/>
    </w:rPr>
  </w:style>
  <w:style w:type="paragraph" w:styleId="Heading8">
    <w:name w:val="heading 8"/>
    <w:basedOn w:val="Normal"/>
    <w:next w:val="46VSValistettySisennetty"/>
    <w:link w:val="Heading8Char"/>
    <w:uiPriority w:val="11"/>
    <w:semiHidden/>
    <w:qFormat/>
    <w:rsid w:val="00324C74"/>
    <w:pPr>
      <w:keepNext/>
      <w:keepLines/>
      <w:spacing w:before="240" w:after="2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11"/>
    <w:semiHidden/>
    <w:qFormat/>
    <w:rsid w:val="00324C74"/>
    <w:pPr>
      <w:keepNext/>
      <w:keepLines/>
      <w:spacing w:before="240" w:after="240"/>
      <w:outlineLvl w:val="8"/>
    </w:pPr>
    <w:rPr>
      <w:rFonts w:asciiTheme="majorHAnsi" w:eastAsiaTheme="majorEastAsia" w:hAnsiTheme="majorHAnsi"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eireunaviivoja">
    <w:name w:val="Taulukko_ei reunaviivoja"/>
    <w:basedOn w:val="TableNormal"/>
    <w:uiPriority w:val="99"/>
    <w:rsid w:val="00235DD3"/>
    <w:pPr>
      <w:spacing w:after="0" w:line="240" w:lineRule="auto"/>
    </w:pPr>
    <w:tblPr/>
  </w:style>
  <w:style w:type="character" w:styleId="PlaceholderText">
    <w:name w:val="Placeholder Text"/>
    <w:basedOn w:val="DefaultParagraphFont"/>
    <w:uiPriority w:val="99"/>
    <w:semiHidden/>
    <w:rsid w:val="00235DD3"/>
    <w:rPr>
      <w:color w:val="808080"/>
    </w:rPr>
  </w:style>
  <w:style w:type="paragraph" w:styleId="Footer">
    <w:name w:val="footer"/>
    <w:basedOn w:val="Normal"/>
    <w:link w:val="FooterChar"/>
    <w:uiPriority w:val="99"/>
    <w:unhideWhenUsed/>
    <w:rsid w:val="000803C4"/>
  </w:style>
  <w:style w:type="character" w:customStyle="1" w:styleId="FooterChar">
    <w:name w:val="Footer Char"/>
    <w:basedOn w:val="DefaultParagraphFont"/>
    <w:link w:val="Footer"/>
    <w:uiPriority w:val="99"/>
    <w:rsid w:val="00820AE1"/>
  </w:style>
  <w:style w:type="paragraph" w:styleId="Header">
    <w:name w:val="header"/>
    <w:basedOn w:val="Normal"/>
    <w:link w:val="HeaderChar"/>
    <w:uiPriority w:val="99"/>
    <w:unhideWhenUsed/>
    <w:rsid w:val="000803C4"/>
  </w:style>
  <w:style w:type="character" w:customStyle="1" w:styleId="HeaderChar">
    <w:name w:val="Header Char"/>
    <w:basedOn w:val="DefaultParagraphFont"/>
    <w:link w:val="Header"/>
    <w:uiPriority w:val="99"/>
    <w:rsid w:val="00820AE1"/>
  </w:style>
  <w:style w:type="paragraph" w:customStyle="1" w:styleId="23VSVlistettySisennetty">
    <w:name w:val="2.3 VS Välistetty Sisennetty"/>
    <w:basedOn w:val="Normal"/>
    <w:uiPriority w:val="3"/>
    <w:qFormat/>
    <w:rsid w:val="000803C4"/>
    <w:pPr>
      <w:spacing w:before="240" w:after="240"/>
      <w:ind w:left="1304"/>
    </w:pPr>
  </w:style>
  <w:style w:type="paragraph" w:customStyle="1" w:styleId="23SSisennetty">
    <w:name w:val="2.3 S Sisennetty"/>
    <w:basedOn w:val="Normal"/>
    <w:uiPriority w:val="4"/>
    <w:qFormat/>
    <w:rsid w:val="000803C4"/>
    <w:pPr>
      <w:ind w:left="1304"/>
    </w:pPr>
  </w:style>
  <w:style w:type="paragraph" w:customStyle="1" w:styleId="46VSValistettySisennetty">
    <w:name w:val="4.6 VS Valistetty Sisennetty"/>
    <w:basedOn w:val="Normal"/>
    <w:uiPriority w:val="1"/>
    <w:qFormat/>
    <w:rsid w:val="000803C4"/>
    <w:pPr>
      <w:spacing w:before="240" w:after="240"/>
      <w:ind w:left="2608"/>
    </w:pPr>
  </w:style>
  <w:style w:type="paragraph" w:customStyle="1" w:styleId="46SSisennetty">
    <w:name w:val="4.6 S Sisennetty"/>
    <w:basedOn w:val="Normal"/>
    <w:uiPriority w:val="2"/>
    <w:qFormat/>
    <w:rsid w:val="000803C4"/>
    <w:pPr>
      <w:ind w:left="2608"/>
    </w:pPr>
  </w:style>
  <w:style w:type="paragraph" w:customStyle="1" w:styleId="VVlistetty">
    <w:name w:val="V Välistetty"/>
    <w:basedOn w:val="Normal"/>
    <w:qFormat/>
    <w:rsid w:val="000803C4"/>
    <w:pPr>
      <w:spacing w:before="240" w:after="240"/>
    </w:pPr>
  </w:style>
  <w:style w:type="paragraph" w:customStyle="1" w:styleId="23RVSRiippuvaVlistettySisennetty">
    <w:name w:val="2.3 RVS Riippuva Välistetty Sisennetty"/>
    <w:basedOn w:val="Normal"/>
    <w:next w:val="23VSVlistettySisennetty"/>
    <w:uiPriority w:val="7"/>
    <w:qFormat/>
    <w:rsid w:val="000803C4"/>
    <w:pPr>
      <w:spacing w:before="240" w:after="240"/>
      <w:ind w:left="1304" w:hanging="1304"/>
    </w:pPr>
  </w:style>
  <w:style w:type="paragraph" w:customStyle="1" w:styleId="23RSRiippuvaSisennetty">
    <w:name w:val="2.3 RS Riippuva Sisennetty"/>
    <w:basedOn w:val="Normal"/>
    <w:next w:val="23SSisennetty"/>
    <w:uiPriority w:val="8"/>
    <w:qFormat/>
    <w:rsid w:val="000803C4"/>
    <w:pPr>
      <w:ind w:left="1304" w:hanging="1304"/>
    </w:pPr>
  </w:style>
  <w:style w:type="paragraph" w:customStyle="1" w:styleId="46RVSRiippuvaVlistettySisennetty">
    <w:name w:val="4.6 RVS Riippuva Välistetty Sisennetty"/>
    <w:basedOn w:val="Normal"/>
    <w:next w:val="46VSValistettySisennetty"/>
    <w:uiPriority w:val="5"/>
    <w:qFormat/>
    <w:rsid w:val="000803C4"/>
    <w:pPr>
      <w:spacing w:before="240" w:after="240"/>
      <w:ind w:left="2608" w:hanging="2608"/>
    </w:pPr>
  </w:style>
  <w:style w:type="paragraph" w:customStyle="1" w:styleId="46RSRiippuvaSisennetty">
    <w:name w:val="4.6 RS Riippuva Sisennetty"/>
    <w:basedOn w:val="Normal"/>
    <w:next w:val="46SSisennetty"/>
    <w:uiPriority w:val="6"/>
    <w:qFormat/>
    <w:rsid w:val="00324C74"/>
    <w:pPr>
      <w:ind w:left="2608" w:hanging="2608"/>
    </w:pPr>
  </w:style>
  <w:style w:type="numbering" w:customStyle="1" w:styleId="FFNumeroituotsikointi">
    <w:name w:val="FF Numeroitu otsikointi"/>
    <w:uiPriority w:val="99"/>
    <w:rsid w:val="00470DAF"/>
    <w:pPr>
      <w:numPr>
        <w:numId w:val="1"/>
      </w:numPr>
    </w:pPr>
  </w:style>
  <w:style w:type="character" w:customStyle="1" w:styleId="Heading5Char">
    <w:name w:val="Heading 5 Char"/>
    <w:aliases w:val="2. Otsikko Char"/>
    <w:basedOn w:val="DefaultParagraphFont"/>
    <w:link w:val="Heading5"/>
    <w:uiPriority w:val="10"/>
    <w:rsid w:val="00392C2B"/>
    <w:rPr>
      <w:rFonts w:asciiTheme="majorHAnsi" w:eastAsiaTheme="majorEastAsia" w:hAnsiTheme="majorHAnsi" w:cstheme="majorBidi"/>
    </w:rPr>
  </w:style>
  <w:style w:type="character" w:customStyle="1" w:styleId="Heading1Char">
    <w:name w:val="Heading 1 Char"/>
    <w:aliases w:val="1. Numeroitu otsikko Char"/>
    <w:basedOn w:val="DefaultParagraphFont"/>
    <w:link w:val="Heading1"/>
    <w:uiPriority w:val="9"/>
    <w:rsid w:val="00324C74"/>
    <w:rPr>
      <w:rFonts w:asciiTheme="majorHAnsi" w:eastAsiaTheme="majorEastAsia" w:hAnsiTheme="majorHAnsi" w:cstheme="majorBidi"/>
      <w:b/>
      <w:szCs w:val="32"/>
    </w:rPr>
  </w:style>
  <w:style w:type="character" w:customStyle="1" w:styleId="Heading2Char">
    <w:name w:val="Heading 2 Char"/>
    <w:aliases w:val="2. Numeroitu otsikko Char"/>
    <w:basedOn w:val="DefaultParagraphFont"/>
    <w:link w:val="Heading2"/>
    <w:uiPriority w:val="9"/>
    <w:rsid w:val="00324C74"/>
    <w:rPr>
      <w:rFonts w:asciiTheme="majorHAnsi" w:eastAsiaTheme="majorEastAsia" w:hAnsiTheme="majorHAnsi" w:cstheme="majorBidi"/>
      <w:szCs w:val="26"/>
    </w:rPr>
  </w:style>
  <w:style w:type="character" w:customStyle="1" w:styleId="Heading3Char">
    <w:name w:val="Heading 3 Char"/>
    <w:aliases w:val="3. Numeroitu otsikko Char"/>
    <w:basedOn w:val="DefaultParagraphFont"/>
    <w:link w:val="Heading3"/>
    <w:uiPriority w:val="9"/>
    <w:rsid w:val="00324C74"/>
    <w:rPr>
      <w:rFonts w:asciiTheme="majorHAnsi" w:eastAsiaTheme="majorEastAsia" w:hAnsiTheme="majorHAnsi" w:cstheme="majorBidi"/>
      <w:szCs w:val="24"/>
    </w:rPr>
  </w:style>
  <w:style w:type="character" w:customStyle="1" w:styleId="Heading4Char">
    <w:name w:val="Heading 4 Char"/>
    <w:aliases w:val="1. Otsikko Char"/>
    <w:basedOn w:val="DefaultParagraphFont"/>
    <w:link w:val="Heading4"/>
    <w:uiPriority w:val="10"/>
    <w:rsid w:val="00392C2B"/>
    <w:rPr>
      <w:rFonts w:asciiTheme="majorHAnsi" w:eastAsiaTheme="majorEastAsia" w:hAnsiTheme="majorHAnsi" w:cstheme="majorBidi"/>
      <w:b/>
      <w:iCs/>
    </w:rPr>
  </w:style>
  <w:style w:type="character" w:customStyle="1" w:styleId="Heading6Char">
    <w:name w:val="Heading 6 Char"/>
    <w:aliases w:val="3. Otsikko Char"/>
    <w:basedOn w:val="DefaultParagraphFont"/>
    <w:link w:val="Heading6"/>
    <w:uiPriority w:val="10"/>
    <w:rsid w:val="00392C2B"/>
    <w:rPr>
      <w:rFonts w:asciiTheme="majorHAnsi" w:eastAsiaTheme="majorEastAsia" w:hAnsiTheme="majorHAnsi" w:cstheme="majorBidi"/>
    </w:rPr>
  </w:style>
  <w:style w:type="character" w:customStyle="1" w:styleId="Heading7Char">
    <w:name w:val="Heading 7 Char"/>
    <w:basedOn w:val="DefaultParagraphFont"/>
    <w:link w:val="Heading7"/>
    <w:uiPriority w:val="11"/>
    <w:semiHidden/>
    <w:rsid w:val="00392C2B"/>
    <w:rPr>
      <w:rFonts w:asciiTheme="majorHAnsi" w:eastAsiaTheme="majorEastAsia" w:hAnsiTheme="majorHAnsi" w:cstheme="majorBidi"/>
      <w:iCs/>
    </w:rPr>
  </w:style>
  <w:style w:type="character" w:customStyle="1" w:styleId="Heading8Char">
    <w:name w:val="Heading 8 Char"/>
    <w:basedOn w:val="DefaultParagraphFont"/>
    <w:link w:val="Heading8"/>
    <w:uiPriority w:val="11"/>
    <w:semiHidden/>
    <w:rsid w:val="00392C2B"/>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11"/>
    <w:semiHidden/>
    <w:rsid w:val="00392C2B"/>
    <w:rPr>
      <w:rFonts w:asciiTheme="majorHAnsi" w:eastAsiaTheme="majorEastAsia" w:hAnsiTheme="majorHAnsi" w:cstheme="majorBidi"/>
      <w:iCs/>
      <w:color w:val="272727" w:themeColor="text1" w:themeTint="D8"/>
      <w:szCs w:val="21"/>
    </w:rPr>
  </w:style>
  <w:style w:type="paragraph" w:styleId="Title">
    <w:name w:val="Title"/>
    <w:aliases w:val="Otsikko Ei sisällysluetteloon"/>
    <w:basedOn w:val="Normal"/>
    <w:next w:val="46VSValistettySisennetty"/>
    <w:link w:val="TitleChar"/>
    <w:uiPriority w:val="12"/>
    <w:qFormat/>
    <w:rsid w:val="00470DAF"/>
    <w:pPr>
      <w:spacing w:before="240" w:after="240"/>
      <w:contextualSpacing/>
    </w:pPr>
    <w:rPr>
      <w:rFonts w:asciiTheme="majorHAnsi" w:eastAsiaTheme="majorEastAsia" w:hAnsiTheme="majorHAnsi" w:cstheme="majorHAnsi"/>
      <w:b/>
      <w:kern w:val="28"/>
      <w:szCs w:val="56"/>
    </w:rPr>
  </w:style>
  <w:style w:type="character" w:customStyle="1" w:styleId="TitleChar">
    <w:name w:val="Title Char"/>
    <w:aliases w:val="Otsikko Ei sisällysluetteloon Char"/>
    <w:basedOn w:val="DefaultParagraphFont"/>
    <w:link w:val="Title"/>
    <w:uiPriority w:val="12"/>
    <w:rsid w:val="00392C2B"/>
    <w:rPr>
      <w:rFonts w:asciiTheme="majorHAnsi" w:eastAsiaTheme="majorEastAsia" w:hAnsiTheme="majorHAnsi" w:cstheme="majorHAnsi"/>
      <w:b/>
      <w:kern w:val="28"/>
      <w:szCs w:val="56"/>
    </w:rPr>
  </w:style>
  <w:style w:type="numbering" w:customStyle="1" w:styleId="FFViivaluettelo">
    <w:name w:val="FF Viivaluettelo"/>
    <w:uiPriority w:val="99"/>
    <w:rsid w:val="00AD7A78"/>
    <w:pPr>
      <w:numPr>
        <w:numId w:val="4"/>
      </w:numPr>
    </w:pPr>
  </w:style>
  <w:style w:type="numbering" w:customStyle="1" w:styleId="FFNumeroluettelo">
    <w:name w:val="FF Numeroluettelo"/>
    <w:uiPriority w:val="99"/>
    <w:rsid w:val="00AD7A78"/>
    <w:pPr>
      <w:numPr>
        <w:numId w:val="6"/>
      </w:numPr>
    </w:pPr>
  </w:style>
  <w:style w:type="paragraph" w:styleId="TOC1">
    <w:name w:val="toc 1"/>
    <w:basedOn w:val="Normal"/>
    <w:next w:val="Normal"/>
    <w:autoRedefine/>
    <w:uiPriority w:val="39"/>
    <w:unhideWhenUsed/>
    <w:rsid w:val="004C5AA7"/>
    <w:pPr>
      <w:spacing w:after="100"/>
    </w:pPr>
  </w:style>
  <w:style w:type="paragraph" w:styleId="TOC2">
    <w:name w:val="toc 2"/>
    <w:basedOn w:val="Normal"/>
    <w:next w:val="Normal"/>
    <w:autoRedefine/>
    <w:uiPriority w:val="39"/>
    <w:unhideWhenUsed/>
    <w:rsid w:val="00820AE1"/>
    <w:pPr>
      <w:spacing w:after="100"/>
      <w:ind w:left="221"/>
    </w:pPr>
  </w:style>
  <w:style w:type="paragraph" w:styleId="TOC3">
    <w:name w:val="toc 3"/>
    <w:basedOn w:val="Normal"/>
    <w:next w:val="Normal"/>
    <w:autoRedefine/>
    <w:uiPriority w:val="39"/>
    <w:unhideWhenUsed/>
    <w:rsid w:val="00820AE1"/>
    <w:pPr>
      <w:spacing w:after="100"/>
      <w:ind w:left="440"/>
    </w:pPr>
  </w:style>
  <w:style w:type="paragraph" w:styleId="TOC4">
    <w:name w:val="toc 4"/>
    <w:basedOn w:val="Normal"/>
    <w:next w:val="Normal"/>
    <w:autoRedefine/>
    <w:uiPriority w:val="39"/>
    <w:unhideWhenUsed/>
    <w:rsid w:val="004C5AA7"/>
    <w:pPr>
      <w:spacing w:after="100"/>
    </w:pPr>
  </w:style>
  <w:style w:type="paragraph" w:styleId="TOC5">
    <w:name w:val="toc 5"/>
    <w:basedOn w:val="Normal"/>
    <w:next w:val="Normal"/>
    <w:autoRedefine/>
    <w:uiPriority w:val="39"/>
    <w:unhideWhenUsed/>
    <w:rsid w:val="00820AE1"/>
    <w:pPr>
      <w:spacing w:after="100"/>
      <w:ind w:left="221"/>
    </w:pPr>
  </w:style>
  <w:style w:type="paragraph" w:styleId="TOC6">
    <w:name w:val="toc 6"/>
    <w:basedOn w:val="Normal"/>
    <w:next w:val="Normal"/>
    <w:autoRedefine/>
    <w:uiPriority w:val="39"/>
    <w:unhideWhenUsed/>
    <w:rsid w:val="00820AE1"/>
    <w:pPr>
      <w:spacing w:after="100"/>
      <w:ind w:left="442"/>
    </w:pPr>
  </w:style>
  <w:style w:type="paragraph" w:styleId="TOC7">
    <w:name w:val="toc 7"/>
    <w:basedOn w:val="Normal"/>
    <w:next w:val="Normal"/>
    <w:autoRedefine/>
    <w:uiPriority w:val="39"/>
    <w:unhideWhenUsed/>
    <w:rsid w:val="00820AE1"/>
    <w:pPr>
      <w:spacing w:after="100"/>
      <w:ind w:left="442"/>
    </w:pPr>
  </w:style>
  <w:style w:type="paragraph" w:styleId="TOC8">
    <w:name w:val="toc 8"/>
    <w:basedOn w:val="Normal"/>
    <w:next w:val="Normal"/>
    <w:autoRedefine/>
    <w:uiPriority w:val="39"/>
    <w:unhideWhenUsed/>
    <w:rsid w:val="00820AE1"/>
    <w:pPr>
      <w:spacing w:after="100"/>
      <w:ind w:left="442"/>
    </w:pPr>
  </w:style>
  <w:style w:type="paragraph" w:styleId="TOC9">
    <w:name w:val="toc 9"/>
    <w:basedOn w:val="Normal"/>
    <w:next w:val="Normal"/>
    <w:autoRedefine/>
    <w:uiPriority w:val="39"/>
    <w:unhideWhenUsed/>
    <w:rsid w:val="00820AE1"/>
    <w:pPr>
      <w:spacing w:after="100"/>
      <w:ind w:left="442"/>
    </w:pPr>
  </w:style>
  <w:style w:type="paragraph" w:customStyle="1" w:styleId="Kentt">
    <w:name w:val="Kentät"/>
    <w:rsid w:val="002D2D96"/>
    <w:pPr>
      <w:spacing w:after="0" w:line="240" w:lineRule="auto"/>
    </w:pPr>
    <w:rPr>
      <w:rFonts w:asciiTheme="minorHAnsi" w:eastAsiaTheme="majorEastAsia" w:hAnsiTheme="minorHAnsi" w:cstheme="majorBidi"/>
      <w:sz w:val="18"/>
      <w:szCs w:val="72"/>
    </w:rPr>
  </w:style>
  <w:style w:type="paragraph" w:customStyle="1" w:styleId="Muistio">
    <w:name w:val="Muistio"/>
    <w:rsid w:val="002D2D96"/>
    <w:pPr>
      <w:spacing w:after="0" w:line="192" w:lineRule="auto"/>
    </w:pPr>
    <w:rPr>
      <w:rFonts w:asciiTheme="minorHAnsi" w:eastAsia="Times New Roman" w:hAnsiTheme="minorHAnsi" w:cs="Times New Roman"/>
      <w:b/>
      <w:sz w:val="32"/>
      <w:szCs w:val="20"/>
      <w:lang w:val="en-US"/>
    </w:rPr>
  </w:style>
  <w:style w:type="paragraph" w:styleId="BalloonText">
    <w:name w:val="Balloon Text"/>
    <w:basedOn w:val="Normal"/>
    <w:link w:val="BalloonTextChar"/>
    <w:uiPriority w:val="99"/>
    <w:semiHidden/>
    <w:unhideWhenUsed/>
    <w:rsid w:val="000F4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AB"/>
    <w:rPr>
      <w:rFonts w:ascii="Segoe UI" w:hAnsi="Segoe UI" w:cs="Segoe UI"/>
      <w:sz w:val="18"/>
      <w:szCs w:val="18"/>
    </w:rPr>
  </w:style>
  <w:style w:type="paragraph" w:styleId="ListParagraph">
    <w:name w:val="List Paragraph"/>
    <w:basedOn w:val="Normal"/>
    <w:uiPriority w:val="34"/>
    <w:unhideWhenUsed/>
    <w:qFormat/>
    <w:rsid w:val="00DB6DBA"/>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DB6DBA"/>
    <w:rPr>
      <w:sz w:val="16"/>
      <w:szCs w:val="16"/>
    </w:rPr>
  </w:style>
  <w:style w:type="paragraph" w:styleId="CommentText">
    <w:name w:val="annotation text"/>
    <w:basedOn w:val="Normal"/>
    <w:link w:val="CommentTextChar"/>
    <w:uiPriority w:val="99"/>
    <w:unhideWhenUsed/>
    <w:rsid w:val="00DB6DBA"/>
    <w:rPr>
      <w:sz w:val="20"/>
      <w:szCs w:val="20"/>
    </w:rPr>
  </w:style>
  <w:style w:type="character" w:customStyle="1" w:styleId="CommentTextChar">
    <w:name w:val="Comment Text Char"/>
    <w:basedOn w:val="DefaultParagraphFont"/>
    <w:link w:val="CommentText"/>
    <w:uiPriority w:val="99"/>
    <w:rsid w:val="00DB6DBA"/>
    <w:rPr>
      <w:sz w:val="20"/>
      <w:szCs w:val="20"/>
    </w:rPr>
  </w:style>
  <w:style w:type="paragraph" w:styleId="CommentSubject">
    <w:name w:val="annotation subject"/>
    <w:basedOn w:val="CommentText"/>
    <w:next w:val="CommentText"/>
    <w:link w:val="CommentSubjectChar"/>
    <w:uiPriority w:val="99"/>
    <w:semiHidden/>
    <w:unhideWhenUsed/>
    <w:rsid w:val="00DB6DBA"/>
    <w:rPr>
      <w:b/>
      <w:bCs/>
    </w:rPr>
  </w:style>
  <w:style w:type="character" w:customStyle="1" w:styleId="CommentSubjectChar">
    <w:name w:val="Comment Subject Char"/>
    <w:basedOn w:val="CommentTextChar"/>
    <w:link w:val="CommentSubject"/>
    <w:uiPriority w:val="99"/>
    <w:semiHidden/>
    <w:rsid w:val="00DB6DBA"/>
    <w:rPr>
      <w:b/>
      <w:bCs/>
      <w:sz w:val="20"/>
      <w:szCs w:val="20"/>
    </w:rPr>
  </w:style>
  <w:style w:type="paragraph" w:customStyle="1" w:styleId="Default">
    <w:name w:val="Default"/>
    <w:rsid w:val="00DB6DBA"/>
    <w:pPr>
      <w:autoSpaceDE w:val="0"/>
      <w:autoSpaceDN w:val="0"/>
      <w:adjustRightInd w:val="0"/>
      <w:spacing w:after="0" w:line="240" w:lineRule="auto"/>
    </w:pPr>
    <w:rPr>
      <w:rFonts w:cs="Arial"/>
      <w:color w:val="000000"/>
      <w:sz w:val="24"/>
      <w:szCs w:val="24"/>
    </w:rPr>
  </w:style>
  <w:style w:type="paragraph" w:styleId="TOCHeading">
    <w:name w:val="TOC Heading"/>
    <w:basedOn w:val="Heading1"/>
    <w:next w:val="Normal"/>
    <w:uiPriority w:val="39"/>
    <w:unhideWhenUsed/>
    <w:qFormat/>
    <w:rsid w:val="00DB6DBA"/>
    <w:pPr>
      <w:numPr>
        <w:numId w:val="0"/>
      </w:numPr>
      <w:spacing w:after="0" w:line="259" w:lineRule="auto"/>
      <w:outlineLvl w:val="9"/>
    </w:pPr>
    <w:rPr>
      <w:b w:val="0"/>
      <w:color w:val="2E74B5" w:themeColor="accent1" w:themeShade="BF"/>
      <w:sz w:val="32"/>
      <w:lang w:val="en-US"/>
    </w:rPr>
  </w:style>
  <w:style w:type="character" w:styleId="Hyperlink">
    <w:name w:val="Hyperlink"/>
    <w:basedOn w:val="DefaultParagraphFont"/>
    <w:uiPriority w:val="99"/>
    <w:unhideWhenUsed/>
    <w:rsid w:val="00DB6DBA"/>
    <w:rPr>
      <w:color w:val="0563C1" w:themeColor="hyperlink"/>
      <w:u w:val="single"/>
    </w:rPr>
  </w:style>
  <w:style w:type="paragraph" w:styleId="NormalWeb">
    <w:name w:val="Normal (Web)"/>
    <w:basedOn w:val="Normal"/>
    <w:uiPriority w:val="99"/>
    <w:unhideWhenUsed/>
    <w:rsid w:val="00DB6DBA"/>
    <w:pPr>
      <w:spacing w:before="100" w:beforeAutospacing="1" w:after="100" w:afterAutospacing="1"/>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DB6DBA"/>
    <w:rPr>
      <w:b/>
      <w:bCs/>
    </w:rPr>
  </w:style>
  <w:style w:type="character" w:customStyle="1" w:styleId="highlight">
    <w:name w:val="highlight"/>
    <w:basedOn w:val="DefaultParagraphFont"/>
    <w:rsid w:val="00DB6DBA"/>
  </w:style>
  <w:style w:type="character" w:styleId="UnresolvedMention">
    <w:name w:val="Unresolved Mention"/>
    <w:basedOn w:val="DefaultParagraphFont"/>
    <w:uiPriority w:val="99"/>
    <w:semiHidden/>
    <w:unhideWhenUsed/>
    <w:rsid w:val="00DB6DBA"/>
    <w:rPr>
      <w:color w:val="605E5C"/>
      <w:shd w:val="clear" w:color="auto" w:fill="E1DFDD"/>
    </w:rPr>
  </w:style>
  <w:style w:type="character" w:customStyle="1" w:styleId="st">
    <w:name w:val="st"/>
    <w:basedOn w:val="DefaultParagraphFont"/>
    <w:rsid w:val="00DB6DBA"/>
  </w:style>
  <w:style w:type="character" w:styleId="Emphasis">
    <w:name w:val="Emphasis"/>
    <w:basedOn w:val="DefaultParagraphFont"/>
    <w:uiPriority w:val="20"/>
    <w:qFormat/>
    <w:rsid w:val="00DB6DBA"/>
    <w:rPr>
      <w:i/>
      <w:iCs/>
    </w:rPr>
  </w:style>
  <w:style w:type="character" w:styleId="FootnoteReference">
    <w:name w:val="footnote reference"/>
    <w:basedOn w:val="DefaultParagraphFont"/>
    <w:rsid w:val="00DB6DBA"/>
    <w:rPr>
      <w:vertAlign w:val="superscript"/>
    </w:rPr>
  </w:style>
  <w:style w:type="paragraph" w:styleId="FootnoteText">
    <w:name w:val="footnote text"/>
    <w:basedOn w:val="Normal"/>
    <w:link w:val="FootnoteTextChar"/>
    <w:uiPriority w:val="99"/>
    <w:semiHidden/>
    <w:unhideWhenUsed/>
    <w:rsid w:val="00DB6DBA"/>
    <w:rPr>
      <w:sz w:val="20"/>
      <w:szCs w:val="20"/>
    </w:rPr>
  </w:style>
  <w:style w:type="character" w:customStyle="1" w:styleId="FootnoteTextChar">
    <w:name w:val="Footnote Text Char"/>
    <w:basedOn w:val="DefaultParagraphFont"/>
    <w:link w:val="FootnoteText"/>
    <w:uiPriority w:val="99"/>
    <w:semiHidden/>
    <w:rsid w:val="00DB6DBA"/>
    <w:rPr>
      <w:sz w:val="20"/>
      <w:szCs w:val="20"/>
    </w:rPr>
  </w:style>
  <w:style w:type="character" w:styleId="FollowedHyperlink">
    <w:name w:val="FollowedHyperlink"/>
    <w:basedOn w:val="DefaultParagraphFont"/>
    <w:uiPriority w:val="99"/>
    <w:semiHidden/>
    <w:unhideWhenUsed/>
    <w:rsid w:val="00DB6DBA"/>
    <w:rPr>
      <w:color w:val="954F72" w:themeColor="followedHyperlink"/>
      <w:u w:val="single"/>
    </w:rPr>
  </w:style>
  <w:style w:type="paragraph" w:styleId="EndnoteText">
    <w:name w:val="endnote text"/>
    <w:basedOn w:val="Normal"/>
    <w:link w:val="EndnoteTextChar"/>
    <w:uiPriority w:val="99"/>
    <w:semiHidden/>
    <w:unhideWhenUsed/>
    <w:rsid w:val="00DB6DBA"/>
    <w:rPr>
      <w:sz w:val="20"/>
      <w:szCs w:val="20"/>
    </w:rPr>
  </w:style>
  <w:style w:type="character" w:customStyle="1" w:styleId="EndnoteTextChar">
    <w:name w:val="Endnote Text Char"/>
    <w:basedOn w:val="DefaultParagraphFont"/>
    <w:link w:val="EndnoteText"/>
    <w:uiPriority w:val="99"/>
    <w:semiHidden/>
    <w:rsid w:val="00DB6DBA"/>
    <w:rPr>
      <w:sz w:val="20"/>
      <w:szCs w:val="20"/>
    </w:rPr>
  </w:style>
  <w:style w:type="character" w:styleId="EndnoteReference">
    <w:name w:val="endnote reference"/>
    <w:basedOn w:val="DefaultParagraphFont"/>
    <w:uiPriority w:val="99"/>
    <w:semiHidden/>
    <w:unhideWhenUsed/>
    <w:rsid w:val="00DB6DBA"/>
    <w:rPr>
      <w:vertAlign w:val="superscript"/>
    </w:rPr>
  </w:style>
  <w:style w:type="paragraph" w:styleId="Revision">
    <w:name w:val="Revision"/>
    <w:hidden/>
    <w:uiPriority w:val="99"/>
    <w:semiHidden/>
    <w:rsid w:val="00DB6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finnfund.fi/en/finnfund/strategy/" TargetMode="External"/><Relationship Id="rId18" Type="http://schemas.openxmlformats.org/officeDocument/2006/relationships/hyperlink" Target="https://www.ifc.org/wps/wcm/connect/topics_ext_content/ifc_external_corporate_site/sustainability-at-ifc/policies-standards/ehs-guidelines" TargetMode="External"/><Relationship Id="rId26" Type="http://schemas.openxmlformats.org/officeDocument/2006/relationships/hyperlink" Target="https://www.finnfund.fi/en/contact-us/whistleblowing/" TargetMode="External"/><Relationship Id="rId3" Type="http://schemas.openxmlformats.org/officeDocument/2006/relationships/styles" Target="styles.xml"/><Relationship Id="rId21" Type="http://schemas.openxmlformats.org/officeDocument/2006/relationships/hyperlink" Target="http://cgdevelopmentframework.com/cg-development-framework/"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ifc.org/wps/wcm/connect/topics_ext_content/ifc_external_corporate_site/sustainability-at-ifc/policies-standards/performance-standards"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ifc.org/wps/wcm/connect/Topics_Ext_Content/IFC_External_Corporate_Site/Impact-investing/Overview/" TargetMode="External"/><Relationship Id="rId20" Type="http://schemas.openxmlformats.org/officeDocument/2006/relationships/hyperlink" Target="https://www.finnfund.fi/wp-content/uploads/2019/04/Finnfund_Gender-Statement_29-March-2019.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customXml" Target="ink/ink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i.eu/wp/wp-content/uploads/2017/10/EDFI-Exclusion-List.pdf" TargetMode="External"/><Relationship Id="rId23" Type="http://schemas.openxmlformats.org/officeDocument/2006/relationships/hyperlink" Target="https://www.edfi.eu/wp/wp-content/uploads/2018/05/EDFI-Responsible-Tax-Principles_Final-180509.pdf" TargetMode="External"/><Relationship Id="rId28" Type="http://schemas.openxmlformats.org/officeDocument/2006/relationships/hyperlink" Target="https://www.finnfund.fi/en/contact-us/whistleblowing/" TargetMode="External"/><Relationship Id="rId10" Type="http://schemas.openxmlformats.org/officeDocument/2006/relationships/image" Target="media/image1.emf"/><Relationship Id="rId19" Type="http://schemas.openxmlformats.org/officeDocument/2006/relationships/hyperlink" Target="https://www.finnfund.fi/wp-content/uploads/2019/01/Finnfund-Human-Rights-Statement_Final-ENG_230119.pdf" TargetMode="External"/><Relationship Id="rId31"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hyperlink" Target="https://www.edfi.eu/wp/wp-content/uploads/2017/09/EDFI-Responsible-Financing-SDG_Principles_final_190515.pdf" TargetMode="External"/><Relationship Id="rId22" Type="http://schemas.openxmlformats.org/officeDocument/2006/relationships/hyperlink" Target="https://www.finnfund.fi/wp-content/uploads/2018/01/Tax-Policy_ENG.pdf" TargetMode="External"/><Relationship Id="rId27" Type="http://schemas.openxmlformats.org/officeDocument/2006/relationships/hyperlink" Target="https://www.finnfund.fi/en/impact/corporate-responsibility/transparency-and-disclosure-poli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0954AA7D4C4453BEFFF587CABFE105"/>
        <w:category>
          <w:name w:val="General"/>
          <w:gallery w:val="placeholder"/>
        </w:category>
        <w:types>
          <w:type w:val="bbPlcHdr"/>
        </w:types>
        <w:behaviors>
          <w:behavior w:val="content"/>
        </w:behaviors>
        <w:guid w:val="{FAF72BAC-1810-47DD-8BF4-D263444CB8F0}"/>
      </w:docPartPr>
      <w:docPartBody>
        <w:p w:rsidR="00A60BBE" w:rsidRDefault="00A60BBE">
          <w:pPr>
            <w:pStyle w:val="6D0954AA7D4C4453BEFFF587CABFE105"/>
          </w:pPr>
          <w:r>
            <w:rPr>
              <w:rStyle w:val="PlaceholderText"/>
              <w:color w:val="C00000"/>
            </w:rPr>
            <w:t>[Lisää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BE"/>
    <w:rsid w:val="00A6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0954AA7D4C4453BEFFF587CABFE105">
    <w:name w:val="6D0954AA7D4C4453BEFFF587CABFE105"/>
  </w:style>
  <w:style w:type="paragraph" w:customStyle="1" w:styleId="C4BE85121E9B46948B73C428597EC297">
    <w:name w:val="C4BE85121E9B46948B73C428597EC297"/>
  </w:style>
  <w:style w:type="paragraph" w:customStyle="1" w:styleId="02F2634A5BA444128ADE161C31B4F56C">
    <w:name w:val="02F2634A5BA444128ADE161C31B4F56C"/>
  </w:style>
  <w:style w:type="paragraph" w:customStyle="1" w:styleId="F9747D6DADFD41138B2E525ED6CB7D58">
    <w:name w:val="F9747D6DADFD41138B2E525ED6CB7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09T12:43:21.051"/>
    </inkml:context>
    <inkml:brush xml:id="br0">
      <inkml:brushProperty name="width" value="0.1" units="cm"/>
      <inkml:brushProperty name="height" value="0.1" units="cm"/>
      <inkml:brushProperty name="color" value="#333333"/>
    </inkml:brush>
  </inkml:definitions>
  <inkml:trace contextRef="#ctx0" brushRef="#br0">3 1 1456,'-1'-1'3864,"0"1"-3564,1 0-2279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09T12:42:37.139"/>
    </inkml:context>
    <inkml:brush xml:id="br0">
      <inkml:brushProperty name="width" value="0.1" units="cm"/>
      <inkml:brushProperty name="height" value="0.1" units="cm"/>
      <inkml:brushProperty name="color" value="#333333"/>
    </inkml:brush>
  </inkml:definitions>
  <inkml:trace contextRef="#ctx0" brushRef="#br0">0 1 1448,'5'0'1057,"10"0"5748,-11 3-9588,-4-3 193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09T13:41:38.528"/>
    </inkml:context>
    <inkml:brush xml:id="br0">
      <inkml:brushProperty name="width" value="0.1" units="cm"/>
      <inkml:brushProperty name="height" value="0.1" units="cm"/>
      <inkml:brushProperty name="color" value="#333333"/>
    </inkml:brush>
  </inkml:definitions>
  <inkml:trace contextRef="#ctx0" brushRef="#br0">6 10 1376,'-4'-7'7769,"3"5"-7809,0 2-3649,1 0 1090</inkml:trace>
</inkml:ink>
</file>

<file path=word/theme/theme1.xml><?xml version="1.0" encoding="utf-8"?>
<a:theme xmlns:a="http://schemas.openxmlformats.org/drawingml/2006/main" name="Office-teema">
  <a:themeElements>
    <a:clrScheme name="Finnfund 2014 v0.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nnfund 2014 v0.1">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2019-09-26T11:31:00Z</dcterms:created>
  <dcterms:modified xsi:type="dcterms:W3CDTF">2019-09-26T11:32:00Z</dcterms:modified>
</cp:coreProperties>
</file>